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Pharmacist</w:t>
      </w:r>
    </w:p>
    <w:p>
      <w:pPr>
        <w:pStyle w:val="BodyText"/>
      </w:pPr>
      <w:r>
        <w:rPr>
          <w:bCs/>
          <w:b/>
        </w:rPr>
        <w:t xml:space="preserve">Location:</w:t>
      </w:r>
      <w:r>
        <w:t xml:space="preserve"> </w:t>
      </w:r>
      <w:r>
        <w:t xml:space="preserve">Russia, Moscow</w:t>
      </w:r>
    </w:p>
    <w:bookmarkEnd w:id="20"/>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1, 2023 – September 30, 2023</w:t>
      </w:r>
    </w:p>
    <w:p>
      <w:pPr>
        <w:pStyle w:val="BodyText"/>
      </w:pPr>
      <w:r>
        <w:rPr>
          <w:bCs/>
          <w:b/>
        </w:rPr>
        <w:t xml:space="preserve">Reviewer Name:</w:t>
      </w:r>
      <w:r>
        <w:t xml:space="preserve"> </w:t>
      </w:r>
      <w:r>
        <w:t xml:space="preserve">Dr. Elena Volkova, Chief Pharmacist</w:t>
      </w:r>
      <w:r>
        <w:br/>
      </w:r>
      <w:r>
        <w:rPr>
          <w:bCs/>
          <w:b/>
        </w:rPr>
        <w:t xml:space="preserve">Pharmacy Name:</w:t>
      </w:r>
      <w:r>
        <w:t xml:space="preserve"> </w:t>
      </w:r>
      <w:r>
        <w:t xml:space="preserve">Central Medical Pharmacy Complex, Moscow</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assess the professional competence, clinical knowledge, and operational efficiency of the</w:t>
      </w:r>
      <w:r>
        <w:t xml:space="preserve"> </w:t>
      </w:r>
      <w:r>
        <w:rPr>
          <w:bCs/>
          <w:b/>
        </w:rPr>
        <w:t xml:space="preserve">Pharmacist</w:t>
      </w:r>
      <w:r>
        <w:t xml:space="preserve"> </w:t>
      </w:r>
      <w:r>
        <w:t xml:space="preserve">assigned to the Central Medical Pharmacy Complex in</w:t>
      </w:r>
      <w:r>
        <w:t xml:space="preserve"> </w:t>
      </w:r>
      <w:r>
        <w:rPr>
          <w:bCs/>
          <w:b/>
        </w:rPr>
        <w:t xml:space="preserve">Russia, Moscow</w:t>
      </w:r>
      <w:r>
        <w:t xml:space="preserve">. The review aligns with the standards set by the Ministry of Health of the Russian Federation and local regulatory bodies governing pharmaceutical practice in Moscow. The objective is to ensure that the pharmacist maintains the highest standards of patient care, medication safety, and regulatory compliance within the dynamic healthcare environment of the capital.</w:t>
      </w:r>
    </w:p>
    <w:p>
      <w:pPr>
        <w:pStyle w:val="BodyText"/>
      </w:pPr>
      <w:r>
        <w:t xml:space="preserve">The evaluation covers clinical decision-making, dispensing accuracy, patient counseling, adherence to Russian pharmaceutical laws, and collaboration with healthcare teams. Overall, the pharmacist demonstrates a strong commitment to professional excellence, though specific areas for improvement have been identified to further enhance service quality.</w:t>
      </w:r>
    </w:p>
    <w:bookmarkEnd w:id="21"/>
    <w:bookmarkStart w:id="22" w:name="X9457e2f1b604a65ec793138e8dd04489363d7db"/>
    <w:p>
      <w:pPr>
        <w:pStyle w:val="Heading2"/>
      </w:pPr>
      <w:r>
        <w:t xml:space="preserve">2. Regulatory Compliance and Legal Standards</w:t>
      </w:r>
    </w:p>
    <w:p>
      <w:pPr>
        <w:pStyle w:val="FirstParagraph"/>
      </w:pPr>
      <w:r>
        <w:t xml:space="preserve">Operating as a</w:t>
      </w:r>
      <w:r>
        <w:t xml:space="preserve"> </w:t>
      </w:r>
      <w:r>
        <w:rPr>
          <w:bCs/>
          <w:b/>
        </w:rPr>
        <w:t xml:space="preserve">Pharmacist</w:t>
      </w:r>
      <w:r>
        <w:t xml:space="preserve"> </w:t>
      </w:r>
      <w:r>
        <w:t xml:space="preserve">in</w:t>
      </w:r>
      <w:r>
        <w:t xml:space="preserve"> </w:t>
      </w:r>
      <w:r>
        <w:rPr>
          <w:bCs/>
          <w:b/>
        </w:rPr>
        <w:t xml:space="preserve">Russia, Moscow</w:t>
      </w:r>
      <w:r>
        <w:t xml:space="preserve"> </w:t>
      </w:r>
      <w:r>
        <w:t xml:space="preserve">requires strict adherence to federal laws, including Federal Law No. 61-FZ "On Circulation of Medicines" and local Moscow health department regulations. This</w:t>
      </w:r>
      <w:r>
        <w:t xml:space="preserve"> </w:t>
      </w:r>
      <w:r>
        <w:rPr>
          <w:bCs/>
          <w:b/>
        </w:rPr>
        <w:t xml:space="preserve">Peer Review Report</w:t>
      </w:r>
      <w:r>
        <w:t xml:space="preserve"> </w:t>
      </w:r>
      <w:r>
        <w:t xml:space="preserve">confirms that the pharmacist consistently complies with these legal frameworks.</w:t>
      </w:r>
    </w:p>
    <w:p>
      <w:pPr>
        <w:numPr>
          <w:ilvl w:val="0"/>
          <w:numId w:val="1001"/>
        </w:numPr>
        <w:pStyle w:val="Compact"/>
      </w:pPr>
      <w:r>
        <w:rPr>
          <w:bCs/>
          <w:b/>
        </w:rPr>
        <w:t xml:space="preserve">Prescription Verification:</w:t>
      </w:r>
      <w:r>
        <w:t xml:space="preserve"> </w:t>
      </w:r>
      <w:r>
        <w:t xml:space="preserve">The pharmacist accurately verifies prescriptions in accordance with Russian legal requirements, ensuring proper documentation and patient identification.</w:t>
      </w:r>
    </w:p>
    <w:p>
      <w:pPr>
        <w:numPr>
          <w:ilvl w:val="0"/>
          <w:numId w:val="1001"/>
        </w:numPr>
        <w:pStyle w:val="Compact"/>
      </w:pPr>
      <w:r>
        <w:rPr>
          <w:bCs/>
          <w:b/>
        </w:rPr>
        <w:t xml:space="preserve">Controlled Substances:</w:t>
      </w:r>
      <w:r>
        <w:t xml:space="preserve"> </w:t>
      </w:r>
      <w:r>
        <w:t xml:space="preserve">Handling of narcotic and psychotropic substances follows strict protocols mandated by the Federal Service for Surveillance in Healthcare (Roszdravnadzor).</w:t>
      </w:r>
    </w:p>
    <w:p>
      <w:pPr>
        <w:numPr>
          <w:ilvl w:val="0"/>
          <w:numId w:val="1001"/>
        </w:numPr>
        <w:pStyle w:val="Compact"/>
      </w:pPr>
      <w:r>
        <w:rPr>
          <w:bCs/>
          <w:b/>
        </w:rPr>
        <w:t xml:space="preserve">Record Keeping:</w:t>
      </w:r>
      <w:r>
        <w:t xml:space="preserve"> </w:t>
      </w:r>
      <w:r>
        <w:t xml:space="preserve">All inventory logs, temperature monitoring records, and dispensing records are maintained meticulously, meeting audit standards for pharmacies in Moscow.</w:t>
      </w:r>
    </w:p>
    <w:p>
      <w:pPr>
        <w:pStyle w:val="FirstParagraph"/>
      </w:pPr>
      <w:r>
        <w:t xml:space="preserve">No violations or discrepancies were found during the review period. The pharmacist's understanding of local regulations is exemplary, ensuring the pharmacy operates without legal risk.</w:t>
      </w:r>
    </w:p>
    <w:bookmarkEnd w:id="22"/>
    <w:bookmarkStart w:id="26" w:name="X11ff2d9097d992ba5093f1ad940bca5e1f0f340"/>
    <w:p>
      <w:pPr>
        <w:pStyle w:val="Heading2"/>
      </w:pPr>
      <w:r>
        <w:t xml:space="preserve">3. Clinical Competence and Medication Safety</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Pharmacist</w:t>
      </w:r>
      <w:r>
        <w:t xml:space="preserve">'s clinical knowledge. In a major metropolitan area like</w:t>
      </w:r>
      <w:r>
        <w:t xml:space="preserve"> </w:t>
      </w:r>
      <w:r>
        <w:rPr>
          <w:bCs/>
          <w:b/>
        </w:rPr>
        <w:t xml:space="preserve">Russia, Moscow</w:t>
      </w:r>
      <w:r>
        <w:t xml:space="preserve">, pharmacists encounter complex cases requiring advanced therapeutic knowledge.</w:t>
      </w:r>
    </w:p>
    <w:bookmarkStart w:id="23" w:name="drug-interaction-screening"/>
    <w:p>
      <w:pPr>
        <w:pStyle w:val="Heading3"/>
      </w:pPr>
      <w:r>
        <w:t xml:space="preserve">3.1 Drug Interaction Screening</w:t>
      </w:r>
    </w:p>
    <w:p>
      <w:pPr>
        <w:pStyle w:val="FirstParagraph"/>
      </w:pPr>
      <w:r>
        <w:t xml:space="preserve">The pharmacist consistently performs thorough drug interaction checks using approved clinical databases. During the review, several instances were noted where the pharmacist successfully identified potential adverse interactions and consulted with prescribing physicians to adjust therapy, thereby preventing harm to patients.</w:t>
      </w:r>
    </w:p>
    <w:bookmarkEnd w:id="23"/>
    <w:bookmarkStart w:id="24" w:name="dispensing-accuracy"/>
    <w:p>
      <w:pPr>
        <w:pStyle w:val="Heading3"/>
      </w:pPr>
      <w:r>
        <w:t xml:space="preserve">3.2 Dispensing Accuracy</w:t>
      </w:r>
    </w:p>
    <w:p>
      <w:pPr>
        <w:pStyle w:val="FirstParagraph"/>
      </w:pPr>
      <w:r>
        <w:t xml:space="preserve">Random audits of dispensed medications revealed a 99.8% accuracy rate. The pharmacist demonstrates high attention to detail in verifying drug names, dosages, and formulations, which is crucial in a high-volume pharmacy setting in Moscow.</w:t>
      </w:r>
    </w:p>
    <w:bookmarkEnd w:id="24"/>
    <w:bookmarkStart w:id="25" w:name="therapeutic-substitution"/>
    <w:p>
      <w:pPr>
        <w:pStyle w:val="Heading3"/>
      </w:pPr>
      <w:r>
        <w:t xml:space="preserve">3.3 Therapeutic Substitution</w:t>
      </w:r>
    </w:p>
    <w:p>
      <w:pPr>
        <w:pStyle w:val="FirstParagraph"/>
      </w:pPr>
      <w:r>
        <w:t xml:space="preserve">When original medications are unavailable, the pharmacist appropriately suggests therapeutic equivalents approved by Russian health authorities, ensuring continuity of care without compromising efficacy.</w:t>
      </w:r>
    </w:p>
    <w:bookmarkEnd w:id="25"/>
    <w:bookmarkEnd w:id="26"/>
    <w:bookmarkStart w:id="27" w:name="patient-counseling-and-communication"/>
    <w:p>
      <w:pPr>
        <w:pStyle w:val="Heading2"/>
      </w:pPr>
      <w:r>
        <w:t xml:space="preserve">4. Patient Counseling and Communication</w:t>
      </w:r>
    </w:p>
    <w:p>
      <w:pPr>
        <w:pStyle w:val="FirstParagraph"/>
      </w:pPr>
      <w:r>
        <w:t xml:space="preserve">Effective communication is vital for a</w:t>
      </w:r>
      <w:r>
        <w:t xml:space="preserve"> </w:t>
      </w:r>
      <w:r>
        <w:rPr>
          <w:bCs/>
          <w:b/>
        </w:rPr>
        <w:t xml:space="preserve">Pharmacist</w:t>
      </w:r>
      <w:r>
        <w:t xml:space="preserve"> </w:t>
      </w:r>
      <w:r>
        <w:t xml:space="preserve">serving the diverse population of</w:t>
      </w:r>
      <w:r>
        <w:t xml:space="preserve"> </w:t>
      </w:r>
      <w:r>
        <w:rPr>
          <w:bCs/>
          <w:b/>
        </w:rPr>
        <w:t xml:space="preserve">Russia, Moscow</w:t>
      </w:r>
      <w:r>
        <w:t xml:space="preserve">. This</w:t>
      </w:r>
      <w:r>
        <w:t xml:space="preserve"> </w:t>
      </w:r>
      <w:r>
        <w:rPr>
          <w:bCs/>
          <w:b/>
        </w:rPr>
        <w:t xml:space="preserve">Peer Review Report</w:t>
      </w:r>
      <w:r>
        <w:t xml:space="preserve"> </w:t>
      </w:r>
      <w:r>
        <w:t xml:space="preserve">evaluates the pharmacist's ability to educate patients on medication use, side effects, and lifestyle modifications.</w:t>
      </w:r>
    </w:p>
    <w:p>
      <w:pPr>
        <w:numPr>
          <w:ilvl w:val="0"/>
          <w:numId w:val="1002"/>
        </w:numPr>
        <w:pStyle w:val="Compact"/>
      </w:pPr>
      <w:r>
        <w:rPr>
          <w:bCs/>
          <w:b/>
        </w:rPr>
        <w:t xml:space="preserve">Clarity and Empathy:</w:t>
      </w:r>
      <w:r>
        <w:t xml:space="preserve"> </w:t>
      </w:r>
      <w:r>
        <w:t xml:space="preserve">The pharmacist explains complex medical information in clear, accessible language, adapting to patients with varying levels of health literacy.</w:t>
      </w:r>
    </w:p>
    <w:p>
      <w:pPr>
        <w:numPr>
          <w:ilvl w:val="0"/>
          <w:numId w:val="1002"/>
        </w:numPr>
        <w:pStyle w:val="Compact"/>
      </w:pPr>
      <w:r>
        <w:rPr>
          <w:bCs/>
          <w:b/>
        </w:rPr>
        <w:t xml:space="preserve">Language Proficiency:</w:t>
      </w:r>
      <w:r>
        <w:t xml:space="preserve"> </w:t>
      </w:r>
      <w:r>
        <w:t xml:space="preserve">Demonstrates excellent proficiency in Russian, the primary language of practice, and basic English, which is beneficial for serving international residents in Moscow.</w:t>
      </w:r>
    </w:p>
    <w:p>
      <w:pPr>
        <w:numPr>
          <w:ilvl w:val="0"/>
          <w:numId w:val="1002"/>
        </w:numPr>
        <w:pStyle w:val="Compact"/>
      </w:pPr>
      <w:r>
        <w:rPr>
          <w:bCs/>
          <w:b/>
        </w:rPr>
        <w:t xml:space="preserve">Patient Engagement:</w:t>
      </w:r>
      <w:r>
        <w:t xml:space="preserve"> </w:t>
      </w:r>
      <w:r>
        <w:t xml:space="preserve">Actively encourages patients to ask questions and confirms understanding through teach-back methods, improving medication adherence.</w:t>
      </w:r>
    </w:p>
    <w:p>
      <w:pPr>
        <w:pStyle w:val="FirstParagraph"/>
      </w:pPr>
      <w:r>
        <w:t xml:space="preserve">Feedback from patients indicates high satisfaction with the pharmacist's approachability and willingness to provide personalized advice.</w:t>
      </w:r>
    </w:p>
    <w:bookmarkEnd w:id="27"/>
    <w:bookmarkStart w:id="28" w:name="X2164111b339e050a2aead4fa38c65172824ef63"/>
    <w:p>
      <w:pPr>
        <w:pStyle w:val="Heading2"/>
      </w:pPr>
      <w:r>
        <w:t xml:space="preserve">5. Professional Development and Collaboration</w:t>
      </w:r>
    </w:p>
    <w:p>
      <w:pPr>
        <w:pStyle w:val="FirstParagraph"/>
      </w:pPr>
      <w:r>
        <w:t xml:space="preserve">Continuous learning is essential for any</w:t>
      </w:r>
      <w:r>
        <w:t xml:space="preserve"> </w:t>
      </w:r>
      <w:r>
        <w:rPr>
          <w:bCs/>
          <w:b/>
        </w:rPr>
        <w:t xml:space="preserve">Pharmacist</w:t>
      </w:r>
      <w:r>
        <w:t xml:space="preserve"> </w:t>
      </w:r>
      <w:r>
        <w:t xml:space="preserve">in</w:t>
      </w:r>
      <w:r>
        <w:t xml:space="preserve"> </w:t>
      </w:r>
      <w:r>
        <w:rPr>
          <w:bCs/>
          <w:b/>
        </w:rPr>
        <w:t xml:space="preserve">Russia, Moscow</w:t>
      </w:r>
      <w:r>
        <w:t xml:space="preserve">, where medical guidelines and pharmaceutical products evolve rapidly. This</w:t>
      </w:r>
      <w:r>
        <w:t xml:space="preserve"> </w:t>
      </w:r>
      <w:r>
        <w:rPr>
          <w:bCs/>
          <w:b/>
        </w:rPr>
        <w:t xml:space="preserve">Peer Review Report</w:t>
      </w:r>
      <w:r>
        <w:t xml:space="preserve"> </w:t>
      </w:r>
      <w:r>
        <w:t xml:space="preserve">highlights the pharmacist's engagement in professional development.</w:t>
      </w:r>
    </w:p>
    <w:p>
      <w:pPr>
        <w:numPr>
          <w:ilvl w:val="0"/>
          <w:numId w:val="1003"/>
        </w:numPr>
        <w:pStyle w:val="Compact"/>
      </w:pPr>
      <w:r>
        <w:rPr>
          <w:bCs/>
          <w:b/>
        </w:rPr>
        <w:t xml:space="preserve">Continuing Education:</w:t>
      </w:r>
      <w:r>
        <w:t xml:space="preserve"> </w:t>
      </w:r>
      <w:r>
        <w:t xml:space="preserve">The pharmacist has completed required continuing education credits through accredited Russian pharmaceutical associations and attended workshops on new cardiovascular treatments.</w:t>
      </w:r>
    </w:p>
    <w:p>
      <w:pPr>
        <w:numPr>
          <w:ilvl w:val="0"/>
          <w:numId w:val="1003"/>
        </w:numPr>
        <w:pStyle w:val="Compact"/>
      </w:pPr>
      <w:r>
        <w:rPr>
          <w:bCs/>
          <w:b/>
        </w:rPr>
        <w:t xml:space="preserve">Team Collaboration:</w:t>
      </w:r>
      <w:r>
        <w:t xml:space="preserve"> </w:t>
      </w:r>
      <w:r>
        <w:t xml:space="preserve">Works effectively with physicians, nurses, and pharmacy technicians, contributing to interdisciplinary care plans for chronic disease management.</w:t>
      </w:r>
    </w:p>
    <w:p>
      <w:pPr>
        <w:numPr>
          <w:ilvl w:val="0"/>
          <w:numId w:val="1003"/>
        </w:numPr>
        <w:pStyle w:val="Compact"/>
      </w:pPr>
      <w:r>
        <w:rPr>
          <w:bCs/>
          <w:b/>
        </w:rPr>
        <w:t xml:space="preserve">Mentorship:</w:t>
      </w:r>
      <w:r>
        <w:t xml:space="preserve"> </w:t>
      </w:r>
      <w:r>
        <w:t xml:space="preserve">Provides guidance to junior pharmacy staff, fostering a culture of learning and safety within the pharmacy team.</w:t>
      </w:r>
    </w:p>
    <w:bookmarkEnd w:id="28"/>
    <w:bookmarkStart w:id="29" w:name="areas-for-improvement"/>
    <w:p>
      <w:pPr>
        <w:pStyle w:val="Heading2"/>
      </w:pPr>
      <w:r>
        <w:t xml:space="preserve">6. Areas for Improvement</w:t>
      </w:r>
    </w:p>
    <w:p>
      <w:pPr>
        <w:pStyle w:val="FirstParagraph"/>
      </w:pPr>
      <w:r>
        <w:t xml:space="preserve">While the</w:t>
      </w:r>
      <w:r>
        <w:t xml:space="preserve"> </w:t>
      </w:r>
      <w:r>
        <w:rPr>
          <w:bCs/>
          <w:b/>
        </w:rPr>
        <w:t xml:space="preserve">Pharmacist</w:t>
      </w:r>
      <w:r>
        <w:t xml:space="preserve">'s performance is largely commendable, this</w:t>
      </w:r>
      <w:r>
        <w:t xml:space="preserve"> </w:t>
      </w:r>
      <w:r>
        <w:rPr>
          <w:bCs/>
          <w:b/>
        </w:rPr>
        <w:t xml:space="preserve">Peer Review Report</w:t>
      </w:r>
      <w:r>
        <w:t xml:space="preserve"> </w:t>
      </w:r>
      <w:r>
        <w:t xml:space="preserve">identifies the following areas for enhancement:</w:t>
      </w:r>
    </w:p>
    <w:p>
      <w:pPr>
        <w:numPr>
          <w:ilvl w:val="0"/>
          <w:numId w:val="1004"/>
        </w:numPr>
        <w:pStyle w:val="Compact"/>
      </w:pPr>
      <w:r>
        <w:rPr>
          <w:bCs/>
          <w:b/>
        </w:rPr>
        <w:t xml:space="preserve">Digital Health Tools:</w:t>
      </w:r>
      <w:r>
        <w:t xml:space="preserve"> </w:t>
      </w:r>
      <w:r>
        <w:t xml:space="preserve">Increase utilization of Moscow's electronic health record systems to streamline prescription processing and improve data accuracy.</w:t>
      </w:r>
    </w:p>
    <w:p>
      <w:pPr>
        <w:numPr>
          <w:ilvl w:val="0"/>
          <w:numId w:val="1004"/>
        </w:numPr>
        <w:pStyle w:val="Compact"/>
      </w:pPr>
      <w:r>
        <w:rPr>
          <w:bCs/>
          <w:b/>
        </w:rPr>
        <w:t xml:space="preserve">Stress Management:</w:t>
      </w:r>
      <w:r>
        <w:t xml:space="preserve"> </w:t>
      </w:r>
      <w:r>
        <w:t xml:space="preserve">Develop strategies to manage workload during peak hours to maintain consistent service quality and reduce fatigue-related errors.</w:t>
      </w:r>
    </w:p>
    <w:p>
      <w:pPr>
        <w:numPr>
          <w:ilvl w:val="0"/>
          <w:numId w:val="1004"/>
        </w:numPr>
        <w:pStyle w:val="Compact"/>
      </w:pPr>
      <w:r>
        <w:rPr>
          <w:bCs/>
          <w:b/>
        </w:rPr>
        <w:t xml:space="preserve">Specialized Training:</w:t>
      </w:r>
      <w:r>
        <w:t xml:space="preserve"> </w:t>
      </w:r>
      <w:r>
        <w:t xml:space="preserve">Pursue additional certification in oncology pharmacy to better serve patients with complex cancer regimens, a growing need in Moscow's healthcare sector.</w:t>
      </w:r>
    </w:p>
    <w:bookmarkEnd w:id="29"/>
    <w:bookmarkStart w:id="30" w:name="conclusion-and-recommendations"/>
    <w:p>
      <w:pPr>
        <w:pStyle w:val="Heading2"/>
      </w:pPr>
      <w:r>
        <w:t xml:space="preserve">7. Conclusion and Recommendations</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Pharmacist</w:t>
      </w:r>
      <w:r>
        <w:t xml:space="preserve"> </w:t>
      </w:r>
      <w:r>
        <w:t xml:space="preserve">under review meets and often exceeds the professional standards expected in</w:t>
      </w:r>
      <w:r>
        <w:t xml:space="preserve"> </w:t>
      </w:r>
      <w:r>
        <w:rPr>
          <w:bCs/>
          <w:b/>
        </w:rPr>
        <w:t xml:space="preserve">Russia, Moscow</w:t>
      </w:r>
      <w:r>
        <w:t xml:space="preserve">. Their commitment to patient safety, regulatory compliance, and clinical excellence makes them a valuable asset to the healthcare community.</w:t>
      </w:r>
    </w:p>
    <w:p>
      <w:pPr>
        <w:pStyle w:val="BodyText"/>
      </w:pPr>
      <w:r>
        <w:rPr>
          <w:bCs/>
          <w:b/>
        </w:rPr>
        <w:t xml:space="preserve">Recommendations:</w:t>
      </w:r>
    </w:p>
    <w:p>
      <w:pPr>
        <w:numPr>
          <w:ilvl w:val="0"/>
          <w:numId w:val="1005"/>
        </w:numPr>
        <w:pStyle w:val="Compact"/>
      </w:pPr>
      <w:r>
        <w:t xml:space="preserve">Approve the pharmacist for continued practice without restrictions.</w:t>
      </w:r>
    </w:p>
    <w:p>
      <w:pPr>
        <w:numPr>
          <w:ilvl w:val="0"/>
          <w:numId w:val="1005"/>
        </w:numPr>
        <w:pStyle w:val="Compact"/>
      </w:pPr>
      <w:r>
        <w:t xml:space="preserve">Encourage enrollment in advanced oncology pharmacy courses within the next 12 months.</w:t>
      </w:r>
    </w:p>
    <w:p>
      <w:pPr>
        <w:numPr>
          <w:ilvl w:val="0"/>
          <w:numId w:val="1005"/>
        </w:numPr>
        <w:pStyle w:val="Compact"/>
      </w:pPr>
      <w:r>
        <w:t xml:space="preserve">Schedule a follow-up peer review in six months to monitor progress in identified improvement areas.</w:t>
      </w:r>
    </w:p>
    <w:p>
      <w:pPr>
        <w:pStyle w:val="FirstParagraph"/>
      </w:pPr>
      <w:r>
        <w:t xml:space="preserve">By addressing the recommended areas for growth, the pharmacist will further enhance their contribution to pharmaceutical care in Moscow, ensuring optimal health outcomes for patients.</w:t>
      </w:r>
    </w:p>
    <w:bookmarkEnd w:id="30"/>
    <w:p>
      <w:pPr>
        <w:pStyle w:val="BodyText"/>
      </w:pPr>
      <w:r>
        <w:rPr>
          <w:bCs/>
          <w:b/>
        </w:rPr>
        <w:t xml:space="preserve">Reviewer Signature:</w:t>
      </w:r>
      <w:r>
        <w:br/>
      </w:r>
      <w:r>
        <w:t xml:space="preserve">Dr. Elena Volkova</w:t>
      </w:r>
      <w:r>
        <w:br/>
      </w:r>
      <w:r>
        <w:t xml:space="preserve">Chief Pharmacist</w:t>
      </w:r>
    </w:p>
    <w:p>
      <w:pPr>
        <w:pStyle w:val="BodyText"/>
      </w:pPr>
      <w:r>
        <w:rPr>
          <w:bCs/>
          <w:b/>
        </w:rPr>
        <w:t xml:space="preserve">Pharmacist Acknowledgment:</w:t>
      </w:r>
      <w:r>
        <w:br/>
      </w:r>
      <w:r>
        <w:t xml:space="preserve">[Name]</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Performance Evaluation</dc:title>
  <dc:creator/>
  <dc:language>en</dc:language>
  <cp:keywords/>
  <dcterms:created xsi:type="dcterms:W3CDTF">2026-10-10T09:34:34Z</dcterms:created>
  <dcterms:modified xsi:type="dcterms:W3CDTF">2026-10-10T09:34:34Z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