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Singapore</w:t>
      </w:r>
    </w:p>
    <w:bookmarkStart w:id="21" w:name="peer-review-report"/>
    <w:p>
      <w:pPr>
        <w:pStyle w:val="Heading1"/>
      </w:pPr>
      <w:r>
        <w:t xml:space="preserve">Peer Review Report</w:t>
      </w:r>
    </w:p>
    <w:bookmarkStart w:id="20" w:name="pharmacist-practice-assessment"/>
    <w:p>
      <w:pPr>
        <w:pStyle w:val="Heading2"/>
      </w:pPr>
      <w:r>
        <w:t xml:space="preserve">Pharmacist Practice Assessment</w:t>
      </w:r>
    </w:p>
    <w:p>
      <w:pPr>
        <w:pStyle w:val="FirstParagraph"/>
      </w:pPr>
      <w:r>
        <w:rPr>
          <w:bCs/>
          <w:b/>
        </w:rPr>
        <w:t xml:space="preserve">Jurisdiction:</w:t>
      </w:r>
      <w:r>
        <w:t xml:space="preserve"> </w:t>
      </w:r>
      <w:r>
        <w:t xml:space="preserve">Singapore Singapore</w:t>
      </w:r>
    </w:p>
    <w:p>
      <w:pPr>
        <w:pStyle w:val="BodyText"/>
      </w:pPr>
      <w:r>
        <w:rPr>
          <w:bCs/>
          <w:b/>
        </w:rPr>
        <w:t xml:space="preserve">Date of Report:</w:t>
      </w:r>
      <w:r>
        <w:t xml:space="preserve"> </w:t>
      </w:r>
      <w:r>
        <w:t xml:space="preserve">October 26, 2023</w:t>
      </w:r>
    </w:p>
    <w:p>
      <w:pPr>
        <w:pStyle w:val="BodyText"/>
      </w:pPr>
      <w:r>
        <w:rPr>
          <w:bCs/>
          <w:b/>
        </w:rPr>
        <w:t xml:space="preserve">Reference Number:</w:t>
      </w:r>
      <w:r>
        <w:t xml:space="preserve"> </w:t>
      </w:r>
      <w:r>
        <w:t xml:space="preserve">PSB-SG-2023-PR-089</w:t>
      </w:r>
    </w:p>
    <w:bookmarkEnd w:id="20"/>
    <w:bookmarkEnd w:id="21"/>
    <w:bookmarkStart w:id="22" w:name="introduction-and-purpose"/>
    <w:p>
      <w:pPr>
        <w:pStyle w:val="Heading3"/>
      </w:pPr>
      <w:r>
        <w:t xml:space="preserve">1. Introduction and Purpose</w:t>
      </w:r>
    </w:p>
    <w:p>
      <w:pPr>
        <w:pStyle w:val="FirstParagraph"/>
      </w:pPr>
      <w:r>
        <w:t xml:space="preserve">This Peer Review Report has been prepared in accordance with the regulatory standards set forth by the Pharmacy Board of Singapore. The primary objective of this review is to evaluate the professional competence, clinical practice, and ethical conduct of the Pharmacist under review. In the context of Singapore Singapore, where healthcare standards are rigorously maintained to ensure patient safety and optimal therapeutic outcomes, peer review serves as a critical mechanism for quality assurance. This document outlines the findings of the assessment conducted on the Pharmacist’s practice within a community pharmacy setting in Singapore.</w:t>
      </w:r>
    </w:p>
    <w:bookmarkEnd w:id="22"/>
    <w:bookmarkStart w:id="23" w:name="pharmacist-profile-and-scope-of-practice"/>
    <w:p>
      <w:pPr>
        <w:pStyle w:val="Heading3"/>
      </w:pPr>
      <w:r>
        <w:t xml:space="preserve">2. Pharmacist Profile and Scope of Practice</w:t>
      </w:r>
    </w:p>
    <w:p>
      <w:pPr>
        <w:pStyle w:val="FirstParagraph"/>
      </w:pPr>
      <w:r>
        <w:t xml:space="preserve">The Pharmacist subject of this review is a registered practitioner under the Pharmacy Act of Singapore. The review focuses on the Pharmacist’s adherence to the Code of Ethics and Professional Conduct for Pharmacists in Singapore. The scope of this Peer Review Report encompasses the Pharmacist’s involvement in medication dispensing, clinical consultations, medication therapy management, and participation in national health initiatives such as the Chronic Disease Management Programme. The assessment verifies that the Pharmacist operates within the legal and professional boundaries defined by the regulatory authorities in Singapore Singapore.</w:t>
      </w:r>
    </w:p>
    <w:bookmarkEnd w:id="23"/>
    <w:bookmarkStart w:id="24" w:name="methodology-of-the-peer-review"/>
    <w:p>
      <w:pPr>
        <w:pStyle w:val="Heading3"/>
      </w:pPr>
      <w:r>
        <w:t xml:space="preserve">3. Methodology of the Peer Review</w:t>
      </w:r>
    </w:p>
    <w:p>
      <w:pPr>
        <w:pStyle w:val="FirstParagraph"/>
      </w:pPr>
      <w:r>
        <w:t xml:space="preserve">The Peer Review Report was generated through a comprehensive evaluation process involving multiple data sources. The methodology included a retrospective audit of 50 patient medication records, direct observation of the Pharmacist during clinical interactions, and a structured interview regarding complex case management. This approach aligns with the best practices recommended for peer review in Singapore’s healthcare sector. The review panel consisted of senior pharmacists accredited by the Pharmacy Board of Singapore, ensuring that the evaluation criteria were consistent with national standards.</w:t>
      </w:r>
    </w:p>
    <w:bookmarkEnd w:id="24"/>
    <w:bookmarkStart w:id="25" w:name="clinical-competence-and-patient-care"/>
    <w:p>
      <w:pPr>
        <w:pStyle w:val="Heading3"/>
      </w:pPr>
      <w:r>
        <w:t xml:space="preserve">4. Clinical Competence and Patient Care</w:t>
      </w:r>
    </w:p>
    <w:p>
      <w:pPr>
        <w:pStyle w:val="FirstParagraph"/>
      </w:pPr>
      <w:r>
        <w:t xml:space="preserve">A significant portion of this Peer Review Report is dedicated to assessing the Pharmacist’s clinical competence. The review found that the Pharmacist demonstrates a strong understanding of pharmacotherapy and is capable of identifying potential drug-drug interactions and adverse drug reactions. In the context of Singapore Singapore, where polypharmacy is common among the aging population, the Pharmacist’s ability to conduct thorough medication reviews is paramount. The Pharmacist was observed providing clear, culturally sensitive counseling to patients, ensuring they understood their medication regimens. This aligns with the national goal of improving health literacy and patient adherence.</w:t>
      </w:r>
    </w:p>
    <w:p>
      <w:pPr>
        <w:pStyle w:val="BodyText"/>
      </w:pPr>
      <w:r>
        <w:t xml:space="preserve">Furthermore, the Pharmacist’s documentation of clinical interventions was found to be accurate and timely. The Peer Review Report notes that the Pharmacist effectively communicates with physicians and other healthcare providers to optimize patient care, reflecting the collaborative nature of healthcare delivery in Singapore.</w:t>
      </w:r>
    </w:p>
    <w:bookmarkEnd w:id="25"/>
    <w:bookmarkStart w:id="26" w:name="regulatory-compliance-and-ethics"/>
    <w:p>
      <w:pPr>
        <w:pStyle w:val="Heading3"/>
      </w:pPr>
      <w:r>
        <w:t xml:space="preserve">5. Regulatory Compliance and Ethics</w:t>
      </w:r>
    </w:p>
    <w:p>
      <w:pPr>
        <w:pStyle w:val="FirstParagraph"/>
      </w:pPr>
      <w:r>
        <w:t xml:space="preserve">Compliance with the regulatory framework in Singapore Singapore is a non-negotiable aspect of this Peer Review Report. The Pharmacist was evaluated on their adherence to the regulations governing the storage, handling, and dispensing of controlled drugs. The review confirmed that the Pharmacist maintains accurate records and follows the strict protocols mandated by the Ministry of Health Singapore. Additionally, the Pharmacist’s ethical conduct was assessed, with particular attention to patient confidentiality and conflict of interest. The findings indicate that the Pharmacist upholds the highest ethical standards expected of a healthcare professional in Singapore.</w:t>
      </w:r>
    </w:p>
    <w:bookmarkEnd w:id="26"/>
    <w:bookmarkStart w:id="27" w:name="X2c4c7aff83bb991f4b73967d1c0036085ae2881"/>
    <w:p>
      <w:pPr>
        <w:pStyle w:val="Heading3"/>
      </w:pPr>
      <w:r>
        <w:t xml:space="preserve">6. Professional Development and Continuous Learning</w:t>
      </w:r>
    </w:p>
    <w:p>
      <w:pPr>
        <w:pStyle w:val="FirstParagraph"/>
      </w:pPr>
      <w:r>
        <w:t xml:space="preserve">The Peer Review Report also examines the Pharmacist’s commitment to professional development. In Singapore Singapore, pharmacists are required to engage in continuous professional development (CPD) to maintain their registration. The review verified that the Pharmacist has completed the mandatory CPD hours and has actively participated in workshops and seminars relevant to current pharmaceutical practices. This dedication to lifelong learning ensures that the Pharmacist remains updated on the latest advancements in medicine and healthcare policies in Singapore.</w:t>
      </w:r>
    </w:p>
    <w:bookmarkEnd w:id="27"/>
    <w:bookmarkStart w:id="28" w:name="areas-for-improvement"/>
    <w:p>
      <w:pPr>
        <w:pStyle w:val="Heading3"/>
      </w:pPr>
      <w:r>
        <w:t xml:space="preserve">7. Areas for Improvement</w:t>
      </w:r>
    </w:p>
    <w:p>
      <w:pPr>
        <w:pStyle w:val="FirstParagraph"/>
      </w:pPr>
      <w:r>
        <w:t xml:space="preserve">While the overall assessment is positive, this Peer Review Report identifies areas where the Pharmacist can further enhance their practice. It is recommended that the Pharmacist increase their involvement in digital health initiatives, such as telepharmacy services, which are increasingly relevant in Singapore’s smart nation framework. Additionally, the Pharmacist is encouraged to seek further training in specialized areas such as oncology or geriatric care to better serve the diverse needs of the population in Singapore Singapore.</w:t>
      </w:r>
    </w:p>
    <w:bookmarkEnd w:id="28"/>
    <w:bookmarkStart w:id="29" w:name="conclusion"/>
    <w:p>
      <w:pPr>
        <w:pStyle w:val="Heading3"/>
      </w:pPr>
      <w:r>
        <w:t xml:space="preserve">8. Conclusion</w:t>
      </w:r>
    </w:p>
    <w:p>
      <w:pPr>
        <w:pStyle w:val="FirstParagraph"/>
      </w:pPr>
      <w:r>
        <w:t xml:space="preserve">In conclusion, this Peer Review Report affirms that the Pharmacist under review meets the professional standards required for practice in Singapore Singapore. The Pharmacist demonstrates clinical competence, regulatory compliance, and a commitment to ethical practice. The findings of this report will be submitted to the Pharmacy Board of Singapore for record-keeping and further action if necessary. This review underscores the importance of ongoing peer assessment in maintaining the high quality of pharmaceutical care in Singapore.</w:t>
      </w:r>
    </w:p>
    <w:bookmarkEnd w:id="29"/>
    <w:p>
      <w:pPr>
        <w:pStyle w:val="BodyText"/>
      </w:pPr>
      <w:r>
        <w:rPr>
          <w:bCs/>
          <w:b/>
        </w:rPr>
        <w:t xml:space="preserve">Prepared by:</w:t>
      </w:r>
    </w:p>
    <w:p>
      <w:pPr>
        <w:pStyle w:val="BodyText"/>
      </w:pPr>
      <w:r>
        <w:t xml:space="preserve">Dr. Alan Tan, Senior Pharmacist</w:t>
      </w:r>
    </w:p>
    <w:p>
      <w:pPr>
        <w:pStyle w:val="BodyText"/>
      </w:pPr>
      <w:r>
        <w:t xml:space="preserve">Peer Review Panel, Pharmacy Board of Singapore</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Singapore</dc:title>
  <dc:creator/>
  <dc:language>en</dc:language>
  <cp:keywords/>
  <dcterms:created xsi:type="dcterms:W3CDTF">2026-10-10T07:08:02Z</dcterms:created>
  <dcterms:modified xsi:type="dcterms:W3CDTF">2026-10-10T07:08:02Z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