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Pharmacist</w:t>
      </w:r>
      <w:r>
        <w:t xml:space="preserve"> </w:t>
      </w:r>
      <w:r>
        <w:t xml:space="preserve">-</w:t>
      </w:r>
      <w:r>
        <w:t xml:space="preserve"> </w:t>
      </w:r>
      <w:r>
        <w:t xml:space="preserve">South</w:t>
      </w:r>
      <w:r>
        <w:t xml:space="preserve"> </w:t>
      </w:r>
      <w:r>
        <w:t xml:space="preserve">Africa</w:t>
      </w:r>
      <w:r>
        <w:t xml:space="preserve"> </w:t>
      </w:r>
      <w:r>
        <w:t xml:space="preserve">Johannesburg</w:t>
      </w:r>
    </w:p>
    <w:bookmarkStart w:id="32" w:name="peer-review-report-pharmacist"/>
    <w:p>
      <w:pPr>
        <w:pStyle w:val="Heading1"/>
      </w:pPr>
      <w:r>
        <w:t xml:space="preserve">Peer Review Report: Pharmacist</w:t>
      </w:r>
    </w:p>
    <w:p>
      <w:pPr>
        <w:pStyle w:val="FirstParagraph"/>
      </w:pPr>
      <w:r>
        <w:rPr>
          <w:bCs/>
          <w:b/>
        </w:rPr>
        <w:t xml:space="preserve">Pharmacist Name:</w:t>
      </w:r>
      <w:r>
        <w:t xml:space="preserve"> </w:t>
      </w:r>
      <w:r>
        <w:t xml:space="preserve">[Insert Name]</w:t>
      </w:r>
      <w:r>
        <w:br/>
      </w:r>
      <w:r>
        <w:rPr>
          <w:bCs/>
          <w:b/>
        </w:rPr>
        <w:t xml:space="preserve">Registration Number:</w:t>
      </w:r>
      <w:r>
        <w:t xml:space="preserve"> </w:t>
      </w:r>
      <w:r>
        <w:t xml:space="preserve">[Insert Number]</w:t>
      </w:r>
      <w:r>
        <w:br/>
      </w:r>
      <w:r>
        <w:rPr>
          <w:bCs/>
          <w:b/>
        </w:rPr>
        <w:t xml:space="preserve">Practice Location:</w:t>
      </w:r>
      <w:r>
        <w:t xml:space="preserve"> </w:t>
      </w:r>
      <w:r>
        <w:t xml:space="preserve">Johannesburg, South Africa</w:t>
      </w:r>
      <w:r>
        <w:br/>
      </w:r>
      <w:r>
        <w:rPr>
          <w:bCs/>
          <w:b/>
        </w:rPr>
        <w:t xml:space="preserve">Practice Type:</w:t>
      </w:r>
      <w:r>
        <w:t xml:space="preserve"> </w:t>
      </w:r>
      <w:r>
        <w:t xml:space="preserve">Community / Hospital / Wholesale</w:t>
      </w:r>
    </w:p>
    <w:p>
      <w:pPr>
        <w:pStyle w:val="BodyText"/>
      </w:pPr>
      <w:r>
        <w:rPr>
          <w:bCs/>
          <w:b/>
        </w:rPr>
        <w:t xml:space="preserve">Reviewer Name:</w:t>
      </w:r>
      <w:r>
        <w:t xml:space="preserve"> </w:t>
      </w:r>
      <w:r>
        <w:t xml:space="preserve">[Insert Name]</w:t>
      </w:r>
      <w:r>
        <w:br/>
      </w:r>
      <w:r>
        <w:rPr>
          <w:bCs/>
          <w:b/>
        </w:rPr>
        <w:t xml:space="preserve">Reviewer Registration Number:</w:t>
      </w:r>
      <w:r>
        <w:t xml:space="preserve"> </w:t>
      </w:r>
      <w:r>
        <w:t xml:space="preserve">[Insert Number]</w:t>
      </w:r>
      <w:r>
        <w:br/>
      </w:r>
      <w:r>
        <w:rPr>
          <w:bCs/>
          <w:b/>
        </w:rPr>
        <w:t xml:space="preserve">Date of Review:</w:t>
      </w:r>
      <w:r>
        <w:t xml:space="preserve"> </w:t>
      </w:r>
      <w:r>
        <w:t xml:space="preserve">[Insert Date]</w:t>
      </w:r>
      <w:r>
        <w:br/>
      </w:r>
      <w:r>
        <w:rPr>
          <w:bCs/>
          <w:b/>
        </w:rPr>
        <w:t xml:space="preserve">Review Period:</w:t>
      </w:r>
      <w:r>
        <w:t xml:space="preserve"> </w:t>
      </w:r>
      <w:r>
        <w:t xml:space="preserve">[Insert Period]</w:t>
      </w:r>
    </w:p>
    <w:bookmarkStart w:id="20" w:name="introduction-and-scope"/>
    <w:p>
      <w:pPr>
        <w:pStyle w:val="Heading2"/>
      </w:pPr>
      <w:r>
        <w:t xml:space="preserve">1. Introduction and Scope</w:t>
      </w:r>
    </w:p>
    <w:p>
      <w:pPr>
        <w:pStyle w:val="FirstParagraph"/>
      </w:pPr>
      <w:r>
        <w:t xml:space="preserve">This Peer Review Report has been conducted in accordance with the regulations set forth by the South African Pharmacy Council (SAPC) and relevant professional standards applicable to pharmacists practicing in South Africa, specifically within the Johannesburg metropolitan area. The purpose of this review is to evaluate the professional competence, ethical conduct, and clinical practice of the pharmacist under review. This assessment aims to ensure that the pharmacist maintains the highest standards of patient care, medication safety, and regulatory compliance as expected in the dynamic healthcare environment of Johannesburg.</w:t>
      </w:r>
    </w:p>
    <w:p>
      <w:pPr>
        <w:pStyle w:val="BodyText"/>
      </w:pPr>
      <w:r>
        <w:t xml:space="preserve">The review encompasses various aspects of pharmacy practice, including but not limited to clinical decision-making, medication management, patient counseling, record-keeping, and adherence to local and national healthcare policies. Given the diverse population and healthcare challenges in Johannesburg, this report also considers the pharmacist's ability to address specific community health needs, such as chronic disease management, infectious disease control, and access to essential medicines.</w:t>
      </w:r>
    </w:p>
    <w:bookmarkEnd w:id="20"/>
    <w:bookmarkStart w:id="23" w:name="X439e640558c5ea3b48f5a4b1848c066c1554d82"/>
    <w:p>
      <w:pPr>
        <w:pStyle w:val="Heading2"/>
      </w:pPr>
      <w:r>
        <w:t xml:space="preserve">2. Professional Competence and Clinical Practice</w:t>
      </w:r>
    </w:p>
    <w:bookmarkStart w:id="21" w:name="clinical-decision-making"/>
    <w:p>
      <w:pPr>
        <w:pStyle w:val="Heading3"/>
      </w:pPr>
      <w:r>
        <w:t xml:space="preserve">2.1 Clinical Decision-Making</w:t>
      </w:r>
    </w:p>
    <w:p>
      <w:pPr>
        <w:pStyle w:val="FirstParagraph"/>
      </w:pPr>
      <w:r>
        <w:t xml:space="preserve">The pharmacist demonstrates a strong foundation in clinical knowledge and applies evidence-based practices in medication therapy management. During the review period, the pharmacist was observed to effectively assess patient medication regimens, identify potential drug interactions, and recommend appropriate therapeutic adjustments. This is particularly critical in Johannesburg, where patients often present with complex comorbidities such as hypertension, diabetes, and HIV/AIDS.</w:t>
      </w:r>
    </w:p>
    <w:p>
      <w:pPr>
        <w:pStyle w:val="BodyText"/>
      </w:pPr>
      <w:r>
        <w:t xml:space="preserve">The pharmacist's ability to interpret laboratory results and integrate them into clinical decision-making was noted as satisfactory. However, there is room for improvement in documenting the rationale behind certain clinical decisions, which is essential for continuity of care and legal protection.</w:t>
      </w:r>
    </w:p>
    <w:bookmarkEnd w:id="21"/>
    <w:bookmarkStart w:id="22" w:name="patient-counseling-and-communication"/>
    <w:p>
      <w:pPr>
        <w:pStyle w:val="Heading3"/>
      </w:pPr>
      <w:r>
        <w:t xml:space="preserve">2.2 Patient Counseling and Communication</w:t>
      </w:r>
    </w:p>
    <w:p>
      <w:pPr>
        <w:pStyle w:val="FirstParagraph"/>
      </w:pPr>
      <w:r>
        <w:t xml:space="preserve">Effective communication is a cornerstone of pharmacy practice, especially in a multicultural city like Johannesburg. The pharmacist under review exhibits good communication skills, providing clear and concise information to patients regarding medication usage, side effects, and adherence strategies. The use of multiple languages, where applicable, enhances patient understanding and engagement.</w:t>
      </w:r>
    </w:p>
    <w:p>
      <w:pPr>
        <w:pStyle w:val="BodyText"/>
      </w:pPr>
      <w:r>
        <w:t xml:space="preserve">Areas for improvement include the systematic documentation of patient counseling sessions and the use of standardized tools to assess patient understanding. Implementing teach-back methods could further ensure that patients comprehend their medication regimens.</w:t>
      </w:r>
    </w:p>
    <w:bookmarkEnd w:id="22"/>
    <w:bookmarkEnd w:id="23"/>
    <w:bookmarkStart w:id="26" w:name="medication-safety-and-quality-assurance"/>
    <w:p>
      <w:pPr>
        <w:pStyle w:val="Heading2"/>
      </w:pPr>
      <w:r>
        <w:t xml:space="preserve">3. Medication Safety and Quality Assurance</w:t>
      </w:r>
    </w:p>
    <w:bookmarkStart w:id="24" w:name="prescription-verification-and-dispensing"/>
    <w:p>
      <w:pPr>
        <w:pStyle w:val="Heading3"/>
      </w:pPr>
      <w:r>
        <w:t xml:space="preserve">3.1 Prescription Verification and Dispensing</w:t>
      </w:r>
    </w:p>
    <w:p>
      <w:pPr>
        <w:pStyle w:val="FirstParagraph"/>
      </w:pPr>
      <w:r>
        <w:t xml:space="preserve">The pharmacist adheres to established protocols for prescription verification and dispensing, minimizing the risk of medication errors. The review found that the pharmacist consistently checks for accuracy in drug name, dosage, route of administration, and patient identity. This diligence is crucial in preventing adverse drug events, which can have severe consequences in a busy urban setting like Johannesburg.</w:t>
      </w:r>
    </w:p>
    <w:p>
      <w:pPr>
        <w:pStyle w:val="BodyText"/>
      </w:pPr>
      <w:r>
        <w:t xml:space="preserve">However, the review identified occasional lapses in double-checking high-alert medications. It is recommended that the pharmacist implement additional safeguards, such as independent double-checks or barcode scanning systems, to enhance medication safety.</w:t>
      </w:r>
    </w:p>
    <w:bookmarkEnd w:id="24"/>
    <w:bookmarkStart w:id="25" w:name="storage-and-handling-of-medications"/>
    <w:p>
      <w:pPr>
        <w:pStyle w:val="Heading3"/>
      </w:pPr>
      <w:r>
        <w:t xml:space="preserve">3.2 Storage and Handling of Medications</w:t>
      </w:r>
    </w:p>
    <w:p>
      <w:pPr>
        <w:pStyle w:val="FirstParagraph"/>
      </w:pPr>
      <w:r>
        <w:t xml:space="preserve">The storage conditions for medications in the pharmacy were found to be generally compliant with regulatory requirements. Temperature-controlled areas are maintained appropriately, and controlled substances are securely stored. Regular monitoring and documentation of storage conditions are in place, which is essential for maintaining medication integrity.</w:t>
      </w:r>
    </w:p>
    <w:p>
      <w:pPr>
        <w:pStyle w:val="BodyText"/>
      </w:pPr>
      <w:r>
        <w:t xml:space="preserve">Recommendations include more frequent audits of storage conditions and the implementation of automated temperature monitoring systems to ensure continuous compliance.</w:t>
      </w:r>
    </w:p>
    <w:bookmarkEnd w:id="25"/>
    <w:bookmarkEnd w:id="26"/>
    <w:bookmarkStart w:id="29" w:name="Xd9c8e7d9b872a1216721480b1b359d0c23b88fc"/>
    <w:p>
      <w:pPr>
        <w:pStyle w:val="Heading2"/>
      </w:pPr>
      <w:r>
        <w:t xml:space="preserve">4. Regulatory Compliance and Ethical Practice</w:t>
      </w:r>
    </w:p>
    <w:bookmarkStart w:id="27" w:name="adherence-to-sapc-regulations"/>
    <w:p>
      <w:pPr>
        <w:pStyle w:val="Heading3"/>
      </w:pPr>
      <w:r>
        <w:t xml:space="preserve">4.1 Adherence to SAPC Regulations</w:t>
      </w:r>
    </w:p>
    <w:p>
      <w:pPr>
        <w:pStyle w:val="FirstParagraph"/>
      </w:pPr>
      <w:r>
        <w:t xml:space="preserve">The pharmacist demonstrates a good understanding of and adherence to the regulations set by the South African Pharmacy Council. This includes compliance with the Medicines and Related Substances Act, the Pharmacy Act, and other relevant legislation. The pharmacist maintains accurate records of controlled substances and ensures that all prescriptions are valid and appropriately documented.</w:t>
      </w:r>
    </w:p>
    <w:p>
      <w:pPr>
        <w:pStyle w:val="BodyText"/>
      </w:pPr>
      <w:r>
        <w:t xml:space="preserve">The review noted that the pharmacist is up-to-date with continuing professional development (CPD) requirements, which is essential for maintaining professional competence in a rapidly evolving healthcare landscape.</w:t>
      </w:r>
    </w:p>
    <w:bookmarkEnd w:id="27"/>
    <w:bookmarkStart w:id="28" w:name="ethical-considerations"/>
    <w:p>
      <w:pPr>
        <w:pStyle w:val="Heading3"/>
      </w:pPr>
      <w:r>
        <w:t xml:space="preserve">4.2 Ethical Considerations</w:t>
      </w:r>
    </w:p>
    <w:p>
      <w:pPr>
        <w:pStyle w:val="FirstParagraph"/>
      </w:pPr>
      <w:r>
        <w:t xml:space="preserve">Ethical practice is paramount in pharmacy, particularly in addressing issues of patient confidentiality, informed consent, and equitable access to medications. The pharmacist under review handles patient information with discretion and respects patient autonomy in decision-making.</w:t>
      </w:r>
    </w:p>
    <w:p>
      <w:pPr>
        <w:pStyle w:val="BodyText"/>
      </w:pPr>
      <w:r>
        <w:t xml:space="preserve">In the context of Johannesburg, where healthcare disparities exist, the pharmacist is encouraged to actively engage in initiatives that promote equitable access to essential medicines and healthcare services for underserved populations.</w:t>
      </w:r>
    </w:p>
    <w:bookmarkEnd w:id="28"/>
    <w:bookmarkEnd w:id="29"/>
    <w:bookmarkStart w:id="30" w:name="recommendations-and-action-plan"/>
    <w:p>
      <w:pPr>
        <w:pStyle w:val="Heading2"/>
      </w:pPr>
      <w:r>
        <w:t xml:space="preserve">5. Recommendations and Action Plan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Area of Improvement</w:t>
            </w:r>
          </w:p>
        </w:tc>
        <w:tc>
          <w:tcPr/>
          <w:p>
            <w:pPr>
              <w:pStyle w:val="Compact"/>
              <w:jc w:val="left"/>
            </w:pPr>
            <w:r>
              <w:t xml:space="preserve">Recommendation</w:t>
            </w:r>
          </w:p>
        </w:tc>
        <w:tc>
          <w:tcPr/>
          <w:p>
            <w:pPr>
              <w:pStyle w:val="Compact"/>
              <w:jc w:val="left"/>
            </w:pPr>
            <w:r>
              <w:t xml:space="preserve">Timeline</w:t>
            </w:r>
          </w:p>
        </w:tc>
      </w:tr>
      <w:tr>
        <w:tc>
          <w:tcPr/>
          <w:p>
            <w:pPr>
              <w:pStyle w:val="Compact"/>
              <w:jc w:val="left"/>
            </w:pPr>
            <w:r>
              <w:t xml:space="preserve">Documentation of Clinical Decisions</w:t>
            </w:r>
          </w:p>
        </w:tc>
        <w:tc>
          <w:tcPr/>
          <w:p>
            <w:pPr>
              <w:pStyle w:val="Compact"/>
              <w:jc w:val="left"/>
            </w:pPr>
            <w:r>
              <w:t xml:space="preserve">Implement standardized templates for documenting clinical assessments and rationale.</w:t>
            </w:r>
          </w:p>
        </w:tc>
        <w:tc>
          <w:tcPr/>
          <w:p>
            <w:pPr>
              <w:pStyle w:val="Compact"/>
              <w:jc w:val="left"/>
            </w:pPr>
            <w:r>
              <w:t xml:space="preserve">Within 3 months</w:t>
            </w:r>
          </w:p>
        </w:tc>
      </w:tr>
      <w:tr>
        <w:tc>
          <w:tcPr/>
          <w:p>
            <w:pPr>
              <w:pStyle w:val="Compact"/>
              <w:jc w:val="left"/>
            </w:pPr>
            <w:r>
              <w:t xml:space="preserve">Medication Safety</w:t>
            </w:r>
          </w:p>
        </w:tc>
        <w:tc>
          <w:tcPr/>
          <w:p>
            <w:pPr>
              <w:pStyle w:val="Compact"/>
              <w:jc w:val="left"/>
            </w:pPr>
            <w:r>
              <w:t xml:space="preserve">Introduce independent double-checks for high-alert medications.</w:t>
            </w:r>
          </w:p>
        </w:tc>
        <w:tc>
          <w:tcPr/>
          <w:p>
            <w:pPr>
              <w:pStyle w:val="Compact"/>
              <w:jc w:val="left"/>
            </w:pPr>
            <w:r>
              <w:t xml:space="preserve">Within 1 month</w:t>
            </w:r>
          </w:p>
        </w:tc>
      </w:tr>
      <w:tr>
        <w:tc>
          <w:tcPr/>
          <w:p>
            <w:pPr>
              <w:pStyle w:val="Compact"/>
              <w:jc w:val="left"/>
            </w:pPr>
            <w:r>
              <w:t xml:space="preserve">Patient Counseling</w:t>
            </w:r>
          </w:p>
        </w:tc>
        <w:tc>
          <w:tcPr/>
          <w:p>
            <w:pPr>
              <w:pStyle w:val="Compact"/>
              <w:jc w:val="left"/>
            </w:pPr>
            <w:r>
              <w:t xml:space="preserve">Adopt teach-back methods to verify patient understanding.</w:t>
            </w:r>
          </w:p>
        </w:tc>
        <w:tc>
          <w:tcPr/>
          <w:p>
            <w:pPr>
              <w:pStyle w:val="Compact"/>
              <w:jc w:val="left"/>
            </w:pPr>
            <w:r>
              <w:t xml:space="preserve">Within 2 months</w:t>
            </w:r>
          </w:p>
        </w:tc>
      </w:tr>
      <w:tr>
        <w:tc>
          <w:tcPr/>
          <w:p>
            <w:pPr>
              <w:pStyle w:val="Compact"/>
              <w:jc w:val="left"/>
            </w:pPr>
            <w:r>
              <w:t xml:space="preserve">Storage Monitoring</w:t>
            </w:r>
          </w:p>
        </w:tc>
        <w:tc>
          <w:tcPr/>
          <w:p>
            <w:pPr>
              <w:pStyle w:val="Compact"/>
              <w:jc w:val="left"/>
            </w:pPr>
            <w:r>
              <w:t xml:space="preserve">Install automated temperature monitoring systems.</w:t>
            </w:r>
          </w:p>
        </w:tc>
        <w:tc>
          <w:tcPr/>
          <w:p>
            <w:pPr>
              <w:pStyle w:val="Compact"/>
              <w:jc w:val="left"/>
            </w:pPr>
            <w:r>
              <w:t xml:space="preserve">Within 6 months</w:t>
            </w:r>
          </w:p>
        </w:tc>
      </w:tr>
    </w:tbl>
    <w:bookmarkEnd w:id="30"/>
    <w:bookmarkStart w:id="31" w:name="conclusion"/>
    <w:p>
      <w:pPr>
        <w:pStyle w:val="Heading2"/>
      </w:pPr>
      <w:r>
        <w:t xml:space="preserve">6. Conclusion</w:t>
      </w:r>
    </w:p>
    <w:p>
      <w:pPr>
        <w:pStyle w:val="FirstParagraph"/>
      </w:pPr>
      <w:r>
        <w:t xml:space="preserve">This Peer Review Report provides a comprehensive assessment of the pharmacist's practice in Johannesburg, South Africa. Overall, the pharmacist demonstrates a high level of professional competence, ethical conduct, and commitment to patient care. The identified areas for improvement are minor and can be addressed through the recommended action plan. Continuous professional development and adherence to regulatory standards will ensure that the pharmacist remains a valuable asset to the healthcare community in Johannesburg.</w:t>
      </w:r>
    </w:p>
    <w:bookmarkEnd w:id="31"/>
    <w:p>
      <w:pPr>
        <w:pStyle w:val="BodyText"/>
      </w:pPr>
      <w:r>
        <w:rPr>
          <w:bCs/>
          <w:b/>
        </w:rPr>
        <w:t xml:space="preserve">Reviewer Signature:</w:t>
      </w:r>
      <w:r>
        <w:br/>
      </w:r>
      <w:r>
        <w:t xml:space="preserve">__________________________</w:t>
      </w:r>
      <w:r>
        <w:br/>
      </w:r>
      <w:r>
        <w:rPr>
          <w:bCs/>
          <w:b/>
        </w:rPr>
        <w:t xml:space="preserve">Date:</w:t>
      </w:r>
      <w:r>
        <w:t xml:space="preserve"> </w:t>
      </w:r>
      <w:r>
        <w:t xml:space="preserve">_______________</w:t>
      </w:r>
    </w:p>
    <w:p>
      <w:pPr>
        <w:pStyle w:val="BodyText"/>
      </w:pPr>
      <w:r>
        <w:rPr>
          <w:bCs/>
          <w:b/>
        </w:rPr>
        <w:t xml:space="preserve">Pharmacist Signature:</w:t>
      </w:r>
      <w:r>
        <w:br/>
      </w:r>
      <w:r>
        <w:t xml:space="preserve">__________________________</w:t>
      </w:r>
      <w:r>
        <w:br/>
      </w:r>
      <w:r>
        <w:rPr>
          <w:bCs/>
          <w:b/>
        </w:rPr>
        <w:t xml:space="preserve">Date:</w:t>
      </w:r>
      <w:r>
        <w:t xml:space="preserve"> </w:t>
      </w:r>
      <w:r>
        <w:t xml:space="preserve">_______________</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Pharmacist - South Africa Johannesburg</dc:title>
  <dc:creator/>
  <dc:language>en</dc:language>
  <cp:keywords/>
  <dcterms:created xsi:type="dcterms:W3CDTF">2026-10-10T08:14:33Z</dcterms:created>
  <dcterms:modified xsi:type="dcterms:W3CDTF">2026-10-10T08:14:33Z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