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Pharmacist</w:t>
      </w:r>
    </w:p>
    <w:p>
      <w:pPr>
        <w:pStyle w:val="BodyText"/>
      </w:pPr>
      <w:r>
        <w:rPr>
          <w:bCs/>
          <w:b/>
        </w:rPr>
        <w:t xml:space="preserve">Location:</w:t>
      </w:r>
      <w:r>
        <w:t xml:space="preserve"> </w:t>
      </w:r>
      <w:r>
        <w:t xml:space="preserve">South Korea Seoul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Seoul Metropolitan Pharmacy Association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conduct, and clinical performance of a licensed Pharmacist operating within the metropolitan area of South Korea Seoul. The review is conducted in accordance with the standards set forth by the Korean Pharmacists Association (KPA) and the Ministry of Food and Drug Safety (MFDS). The primary objective of this assessment is to ensure that the Pharmacist maintains the highest standards of patient care, medication safety, and regulatory compliance specific to the healthcare environment in Seoul.</w:t>
      </w:r>
    </w:p>
    <w:p>
      <w:pPr>
        <w:pStyle w:val="BodyText"/>
      </w:pPr>
      <w:r>
        <w:t xml:space="preserve">The scope of this review encompasses a comprehensive analysis of prescription handling, drug information services, patient counseling, inventory management, and adherence to the Korean Pharmaceutical Affairs Law. Given the high density of pharmacies in Seoul and the rapid pace of medical advancements, this Peer Review Report aims to verify that the Pharmacist is actively contributing to the public health infrastructure of the city.</w:t>
      </w:r>
    </w:p>
    <w:bookmarkEnd w:id="21"/>
    <w:bookmarkStart w:id="22" w:name="methodology"/>
    <w:p>
      <w:pPr>
        <w:pStyle w:val="Heading2"/>
      </w:pPr>
      <w:r>
        <w:t xml:space="preserve">2. Methodology</w:t>
      </w:r>
    </w:p>
    <w:p>
      <w:pPr>
        <w:pStyle w:val="FirstParagraph"/>
      </w:pPr>
      <w:r>
        <w:t xml:space="preserve">The evaluation process for this Peer Review Report involved a multi-faceted approach designed to capture a holistic view of the Pharmacist's daily operations in South Korea Seoul. The methodology included:</w:t>
      </w:r>
    </w:p>
    <w:p>
      <w:pPr>
        <w:numPr>
          <w:ilvl w:val="0"/>
          <w:numId w:val="1001"/>
        </w:numPr>
        <w:pStyle w:val="Compact"/>
      </w:pPr>
      <w:r>
        <w:rPr>
          <w:bCs/>
          <w:b/>
        </w:rPr>
        <w:t xml:space="preserve">Document Review:</w:t>
      </w:r>
      <w:r>
        <w:t xml:space="preserve"> </w:t>
      </w:r>
      <w:r>
        <w:t xml:space="preserve">Examination of prescription records, patient counseling logs, and continuing education certificates.</w:t>
      </w:r>
    </w:p>
    <w:p>
      <w:pPr>
        <w:numPr>
          <w:ilvl w:val="0"/>
          <w:numId w:val="1001"/>
        </w:numPr>
        <w:pStyle w:val="Compact"/>
      </w:pPr>
      <w:r>
        <w:rPr>
          <w:bCs/>
          <w:b/>
        </w:rPr>
        <w:t xml:space="preserve">Site Observation:</w:t>
      </w:r>
      <w:r>
        <w:t xml:space="preserve"> </w:t>
      </w:r>
      <w:r>
        <w:t xml:space="preserve">Direct observation of the Pharmacist’s workflow within the pharmacy premises in Seoul, focusing on patient interaction and dispensing accuracy.</w:t>
      </w:r>
    </w:p>
    <w:p>
      <w:pPr>
        <w:numPr>
          <w:ilvl w:val="0"/>
          <w:numId w:val="1001"/>
        </w:numPr>
        <w:pStyle w:val="Compact"/>
      </w:pPr>
      <w:r>
        <w:rPr>
          <w:bCs/>
          <w:b/>
        </w:rPr>
        <w:t xml:space="preserve">Stakeholder Interviews:</w:t>
      </w:r>
      <w:r>
        <w:t xml:space="preserve"> </w:t>
      </w:r>
      <w:r>
        <w:t xml:space="preserve">Confidential interviews with collaborating physicians, nursing staff, and selected patients to gather feedback on the Pharmacist's communication and reliability.</w:t>
      </w:r>
    </w:p>
    <w:p>
      <w:pPr>
        <w:numPr>
          <w:ilvl w:val="0"/>
          <w:numId w:val="1001"/>
        </w:numPr>
        <w:pStyle w:val="Compact"/>
      </w:pPr>
      <w:r>
        <w:rPr>
          <w:bCs/>
          <w:b/>
        </w:rPr>
        <w:t xml:space="preserve">Regulatory Audit:</w:t>
      </w:r>
      <w:r>
        <w:t xml:space="preserve"> </w:t>
      </w:r>
      <w:r>
        <w:t xml:space="preserve">Verification of compliance with local Seoul municipal health regulations and national pharmaceutical laws.</w:t>
      </w:r>
    </w:p>
    <w:bookmarkEnd w:id="22"/>
    <w:bookmarkStart w:id="23" w:name="X11ff2d9097d992ba5093f1ad940bca5e1f0f340"/>
    <w:p>
      <w:pPr>
        <w:pStyle w:val="Heading2"/>
      </w:pPr>
      <w:r>
        <w:t xml:space="preserve">3. Clinical Competence and Medication Safety</w:t>
      </w:r>
    </w:p>
    <w:p>
      <w:pPr>
        <w:pStyle w:val="FirstParagraph"/>
      </w:pPr>
      <w:r>
        <w:t xml:space="preserve">A critical component of this Peer Review Report is the assessment of the Pharmacist's clinical knowledge and its application in a real-world setting in South Korea Seoul. The Pharmacist demonstrated a robust understanding of pharmacotherapy, particularly in managing chronic conditions prevalent in the region, such as hypertension, diabetes, and respiratory diseases.</w:t>
      </w:r>
    </w:p>
    <w:p>
      <w:pPr>
        <w:pStyle w:val="BodyText"/>
      </w:pPr>
      <w:r>
        <w:t xml:space="preserve">The review found that the Pharmacist consistently performs thorough medication therapy management (MTM). This includes checking for drug-drug interactions, allergies, and appropriate dosing regimens tailored to the patient's age and renal function. In the context of Seoul's aging population, the Pharmacist showed particular diligence in adjusting medications for geriatric patients, thereby reducing the risk of adverse drug events.</w:t>
      </w:r>
    </w:p>
    <w:p>
      <w:pPr>
        <w:pStyle w:val="BodyText"/>
      </w:pPr>
      <w:r>
        <w:t xml:space="preserve">Furthermore, the Pharmacist adhered strictly to the "Four Rights" of medication administration (Right Patient, Right Drug, Right Dose, Right Route) during the dispensing process. The use of automated dispensing systems common in Seoul pharmacies was monitored, and it was noted that the Pharmacist maintained appropriate human oversight to prevent technological errors.</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paramount for a Pharmacist in South Korea Seoul, where patient expectations for personalized care are high. This Peer Review Report highlights the Pharmacist's ability to provide clear, concise, and empathetic counseling. The Pharmacist was observed explaining complex medication instructions in a manner that was easily understandable to patients with varying levels of health literacy.</w:t>
      </w:r>
    </w:p>
    <w:p>
      <w:pPr>
        <w:pStyle w:val="BodyText"/>
      </w:pPr>
      <w:r>
        <w:t xml:space="preserve">Special attention was given to the Pharmacist's handling of controlled substances and antibiotics, ensuring that patients understood the importance of adherence and the risks of misuse. The Pharmacist also demonstrated cultural sensitivity, respecting the diverse demographic makeup of Seoul, including foreign residents, by utilizing appropriate language resources when necessary.</w:t>
      </w:r>
    </w:p>
    <w:bookmarkEnd w:id="24"/>
    <w:bookmarkStart w:id="25" w:name="regulatory-compliance-and-ethics"/>
    <w:p>
      <w:pPr>
        <w:pStyle w:val="Heading2"/>
      </w:pPr>
      <w:r>
        <w:t xml:space="preserve">5. Regulatory Compliance and Ethics</w:t>
      </w:r>
    </w:p>
    <w:p>
      <w:pPr>
        <w:pStyle w:val="FirstParagraph"/>
      </w:pPr>
      <w:r>
        <w:t xml:space="preserve">Compliance with the legal framework governing pharmacy practice in South Korea is non-negotiable. This Peer Review Report confirms that the Pharmacist operates in full compliance with the Pharmaceutical Affairs Law and the regulations enforced by the Seoul Metropolitan Government.</w:t>
      </w:r>
    </w:p>
    <w:p>
      <w:pPr>
        <w:pStyle w:val="BodyText"/>
      </w:pPr>
      <w:r>
        <w:t xml:space="preserve">Key areas of compliance verified include:</w:t>
      </w:r>
    </w:p>
    <w:p>
      <w:pPr>
        <w:numPr>
          <w:ilvl w:val="0"/>
          <w:numId w:val="1002"/>
        </w:numPr>
        <w:pStyle w:val="Compact"/>
      </w:pPr>
      <w:r>
        <w:t xml:space="preserve">Proper storage and documentation of controlled drugs and narcotics.</w:t>
      </w:r>
    </w:p>
    <w:p>
      <w:pPr>
        <w:numPr>
          <w:ilvl w:val="0"/>
          <w:numId w:val="1002"/>
        </w:numPr>
        <w:pStyle w:val="Compact"/>
      </w:pPr>
      <w:r>
        <w:t xml:space="preserve">Accurate maintenance of prescription records for the legally required retention period.</w:t>
      </w:r>
    </w:p>
    <w:p>
      <w:pPr>
        <w:numPr>
          <w:ilvl w:val="0"/>
          <w:numId w:val="1002"/>
        </w:numPr>
        <w:pStyle w:val="Compact"/>
      </w:pPr>
      <w:r>
        <w:t xml:space="preserve">Adherence to ethical guidelines regarding the promotion of pharmaceutical products, ensuring that patient welfare takes precedence over commercial interests.</w:t>
      </w:r>
    </w:p>
    <w:p>
      <w:pPr>
        <w:numPr>
          <w:ilvl w:val="0"/>
          <w:numId w:val="1002"/>
        </w:numPr>
        <w:pStyle w:val="Compact"/>
      </w:pPr>
      <w:r>
        <w:t xml:space="preserve">Timely reporting of adverse drug reactions to the MFDS.</w:t>
      </w:r>
    </w:p>
    <w:p>
      <w:pPr>
        <w:pStyle w:val="FirstParagraph"/>
      </w:pPr>
      <w:r>
        <w:t xml:space="preserve">No violations or ethical breaches were identified during the review period. The Pharmacist exhibited a strong commitment to professional integrity.</w:t>
      </w:r>
    </w:p>
    <w:bookmarkEnd w:id="25"/>
    <w:bookmarkStart w:id="26" w:name="continuing-professional-development"/>
    <w:p>
      <w:pPr>
        <w:pStyle w:val="Heading2"/>
      </w:pPr>
      <w:r>
        <w:t xml:space="preserve">6. Continuing Professional Development</w:t>
      </w:r>
    </w:p>
    <w:p>
      <w:pPr>
        <w:pStyle w:val="FirstParagraph"/>
      </w:pPr>
      <w:r>
        <w:t xml:space="preserve">To maintain licensure in South Korea, Pharmacists must engage in continuous learning. This Peer Review Report verifies that the Pharmacist has met the mandatory continuing education (CE) requirements. The Pharmacist has actively participated in workshops and seminars relevant to current trends in pharmacy practice in Seoul, including updates on new drug approvals, digital health technologies, and public health initiatives.</w:t>
      </w:r>
    </w:p>
    <w:bookmarkEnd w:id="26"/>
    <w:bookmarkStart w:id="27" w:name="recommendations-and-conclusion"/>
    <w:p>
      <w:pPr>
        <w:pStyle w:val="Heading2"/>
      </w:pPr>
      <w:r>
        <w:t xml:space="preserve">7. Recommendations and Conclusion</w:t>
      </w:r>
    </w:p>
    <w:p>
      <w:pPr>
        <w:pStyle w:val="FirstParagraph"/>
      </w:pPr>
      <w:r>
        <w:t xml:space="preserve">Based on the findings detailed in this Peer Review Report, the Pharmacist is deemed to be practicing at a level that meets and, in several areas, exceeds the professional standards expected in South Korea Seoul. The Pharmacist demonstrates excellent clinical judgment, strong ethical principles, and a dedication to patient safety.</w:t>
      </w:r>
    </w:p>
    <w:p>
      <w:pPr>
        <w:pStyle w:val="BodyText"/>
      </w:pPr>
      <w:r>
        <w:rPr>
          <w:bCs/>
          <w:b/>
        </w:rPr>
        <w:t xml:space="preserve">Recommendations:</w:t>
      </w:r>
    </w:p>
    <w:p>
      <w:pPr>
        <w:numPr>
          <w:ilvl w:val="0"/>
          <w:numId w:val="1003"/>
        </w:numPr>
        <w:pStyle w:val="Compact"/>
      </w:pPr>
      <w:r>
        <w:t xml:space="preserve">Continue to expand services related to personalized medicine and genetic testing, which are emerging trends in Seoul's healthcare sector.</w:t>
      </w:r>
    </w:p>
    <w:p>
      <w:pPr>
        <w:numPr>
          <w:ilvl w:val="0"/>
          <w:numId w:val="1003"/>
        </w:numPr>
        <w:pStyle w:val="Compact"/>
      </w:pPr>
      <w:r>
        <w:t xml:space="preserve">Enhance digital literacy to better utilize telepharmacy services, which are becoming increasingly relevant in urban environments.</w:t>
      </w:r>
    </w:p>
    <w:p>
      <w:pPr>
        <w:pStyle w:val="FirstParagraph"/>
      </w:pPr>
      <w:r>
        <w:t xml:space="preserve">In conclusion, this Peer Review Report affirms the Pharmacist's competence and suitability to continue providing pharmaceutical services to the community in South Korea Seoul. The review process has reinforced the importance of ongoing peer evaluation in maintaining the high quality of healthcare delivery in the region.</w:t>
      </w:r>
    </w:p>
    <w:bookmarkEnd w:id="27"/>
    <w:p>
      <w:pPr>
        <w:pStyle w:val="BodyText"/>
      </w:pPr>
      <w:r>
        <w:rPr>
          <w:bCs/>
          <w:b/>
        </w:rPr>
        <w:t xml:space="preserve">Prepared by:</w:t>
      </w:r>
    </w:p>
    <w:p>
      <w:pPr>
        <w:pStyle w:val="BodyText"/>
      </w:pPr>
      <w:r>
        <w:t xml:space="preserve">Dr. Min-Jung Park, Pharm.D.</w:t>
      </w:r>
    </w:p>
    <w:p>
      <w:pPr>
        <w:pStyle w:val="BodyText"/>
      </w:pPr>
      <w:r>
        <w:t xml:space="preserve">Senior Reviewer, Seoul Metropolitan Pharmacy Association</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South Korea Seoul</dc:title>
  <dc:creator/>
  <dc:language>en</dc:language>
  <cp:keywords/>
  <dcterms:created xsi:type="dcterms:W3CDTF">2026-10-10T08:13:11Z</dcterms:created>
  <dcterms:modified xsi:type="dcterms:W3CDTF">2026-10-10T08:13:11Z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