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Uganda</w:t>
      </w:r>
      <w:r>
        <w:t xml:space="preserve"> </w:t>
      </w:r>
      <w:r>
        <w:t xml:space="preserve">Kampala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Assessment of a Pharmacist</w:t>
      </w:r>
    </w:p>
    <w:p>
      <w:pPr>
        <w:pStyle w:val="BodyText"/>
      </w:pPr>
      <w:r>
        <w:rPr>
          <w:bCs/>
          <w:b/>
        </w:rPr>
        <w:t xml:space="preserve">Location:</w:t>
      </w:r>
      <w:r>
        <w:t xml:space="preserve"> </w:t>
      </w:r>
      <w:r>
        <w:t xml:space="preserve">Uganda Kampala</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Uganda Pharmacists Association (UPA) / Pharmacy and Poisons Board (PPB)</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ethical conduct, and operational standards of a registered Pharmacist practicing within the Kampala metropolitan area of Uganda. The primary objective of this review is to ensure that the pharmacist adheres to the regulatory frameworks established by the Pharmacy and Poisons Board (PPB) and maintains the high standards of care expected by the public in Uganda.</w:t>
      </w:r>
    </w:p>
    <w:p>
      <w:pPr>
        <w:pStyle w:val="BodyText"/>
      </w:pPr>
      <w:r>
        <w:t xml:space="preserve">The review process is a critical component of continuous professional development and quality assurance. It aims to identify areas of excellence and opportunities for improvement in the management of pharmaceutical services, ensuring patient safety and optimal therapeutic outcomes in the local context of Kampala.</w:t>
      </w:r>
    </w:p>
    <w:bookmarkEnd w:id="21"/>
    <w:bookmarkStart w:id="22" w:name="pharmacist-and-facility-details"/>
    <w:p>
      <w:pPr>
        <w:pStyle w:val="Heading2"/>
      </w:pPr>
      <w:r>
        <w:t xml:space="preserve">2. Pharmacist and Facility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Item</w:t>
            </w:r>
          </w:p>
        </w:tc>
        <w:tc>
          <w:tcPr/>
          <w:p>
            <w:pPr>
              <w:pStyle w:val="Compact"/>
              <w:jc w:val="left"/>
            </w:pPr>
            <w:r>
              <w:t xml:space="preserve">Details</w:t>
            </w:r>
          </w:p>
        </w:tc>
      </w:tr>
      <w:tr>
        <w:tc>
          <w:tcPr/>
          <w:p>
            <w:pPr>
              <w:pStyle w:val="Compact"/>
              <w:jc w:val="left"/>
            </w:pPr>
            <w:r>
              <w:t xml:space="preserve">Pharmacist Name</w:t>
            </w:r>
          </w:p>
        </w:tc>
        <w:tc>
          <w:tcPr/>
          <w:p>
            <w:pPr>
              <w:pStyle w:val="Compact"/>
              <w:jc w:val="left"/>
            </w:pPr>
            <w:r>
              <w:t xml:space="preserve">[Insert Name]</w:t>
            </w:r>
          </w:p>
        </w:tc>
      </w:tr>
      <w:tr>
        <w:tc>
          <w:tcPr/>
          <w:p>
            <w:pPr>
              <w:pStyle w:val="Compact"/>
              <w:jc w:val="left"/>
            </w:pPr>
            <w:r>
              <w:t xml:space="preserve">Registration Number</w:t>
            </w:r>
          </w:p>
        </w:tc>
        <w:tc>
          <w:tcPr/>
          <w:p>
            <w:pPr>
              <w:pStyle w:val="Compact"/>
              <w:jc w:val="left"/>
            </w:pPr>
            <w:r>
              <w:t xml:space="preserve">[Insert PPB Registration Number]</w:t>
            </w:r>
          </w:p>
        </w:tc>
      </w:tr>
      <w:tr>
        <w:tc>
          <w:tcPr/>
          <w:p>
            <w:pPr>
              <w:pStyle w:val="Compact"/>
              <w:jc w:val="left"/>
            </w:pPr>
            <w:r>
              <w:t xml:space="preserve">Facility Name</w:t>
            </w:r>
          </w:p>
        </w:tc>
        <w:tc>
          <w:tcPr/>
          <w:p>
            <w:pPr>
              <w:pStyle w:val="Compact"/>
              <w:jc w:val="left"/>
            </w:pPr>
            <w:r>
              <w:t xml:space="preserve">[Insert Pharmacy/Clinic Name]</w:t>
            </w:r>
          </w:p>
        </w:tc>
      </w:tr>
      <w:tr>
        <w:tc>
          <w:tcPr/>
          <w:p>
            <w:pPr>
              <w:pStyle w:val="Compact"/>
              <w:jc w:val="left"/>
            </w:pPr>
            <w:r>
              <w:t xml:space="preserve">Location</w:t>
            </w:r>
          </w:p>
        </w:tc>
        <w:tc>
          <w:tcPr/>
          <w:p>
            <w:pPr>
              <w:pStyle w:val="Compact"/>
              <w:jc w:val="left"/>
            </w:pPr>
            <w:r>
              <w:t xml:space="preserve">Kampala, Uganda</w:t>
            </w:r>
          </w:p>
        </w:tc>
      </w:tr>
      <w:tr>
        <w:tc>
          <w:tcPr/>
          <w:p>
            <w:pPr>
              <w:pStyle w:val="Compact"/>
              <w:jc w:val="left"/>
            </w:pPr>
            <w:r>
              <w:t xml:space="preserve">Type of Practice</w:t>
            </w:r>
          </w:p>
        </w:tc>
        <w:tc>
          <w:tcPr/>
          <w:p>
            <w:pPr>
              <w:pStyle w:val="Compact"/>
              <w:jc w:val="left"/>
            </w:pPr>
            <w:r>
              <w:t xml:space="preserve">Community Pharmacy / Hospital Pharmacy</w:t>
            </w:r>
          </w:p>
        </w:tc>
      </w:tr>
    </w:tbl>
    <w:bookmarkEnd w:id="22"/>
    <w:bookmarkStart w:id="23" w:name="scope-of-review"/>
    <w:p>
      <w:pPr>
        <w:pStyle w:val="Heading2"/>
      </w:pPr>
      <w:r>
        <w:t xml:space="preserve">3. Scope of Review</w:t>
      </w:r>
    </w:p>
    <w:p>
      <w:pPr>
        <w:pStyle w:val="FirstParagraph"/>
      </w:pPr>
      <w:r>
        <w:t xml:space="preserve">The scope of this Peer Review Report encompasses several key areas relevant to the practice of pharmacy in Uganda Kampala. These areas include:</w:t>
      </w:r>
    </w:p>
    <w:p>
      <w:pPr>
        <w:numPr>
          <w:ilvl w:val="0"/>
          <w:numId w:val="1001"/>
        </w:numPr>
        <w:pStyle w:val="Compact"/>
      </w:pPr>
      <w:r>
        <w:t xml:space="preserve">Compliance with the Pharmacy and Poisons Act and related regulations.</w:t>
      </w:r>
    </w:p>
    <w:p>
      <w:pPr>
        <w:numPr>
          <w:ilvl w:val="0"/>
          <w:numId w:val="1001"/>
        </w:numPr>
        <w:pStyle w:val="Compact"/>
      </w:pPr>
      <w:r>
        <w:t xml:space="preserve">Storage conditions and inventory management of pharmaceutical products.</w:t>
      </w:r>
    </w:p>
    <w:p>
      <w:pPr>
        <w:numPr>
          <w:ilvl w:val="0"/>
          <w:numId w:val="1001"/>
        </w:numPr>
        <w:pStyle w:val="Compact"/>
      </w:pPr>
      <w:r>
        <w:t xml:space="preserve">Prescription handling, verification, and dispensing accuracy.</w:t>
      </w:r>
    </w:p>
    <w:p>
      <w:pPr>
        <w:numPr>
          <w:ilvl w:val="0"/>
          <w:numId w:val="1001"/>
        </w:numPr>
        <w:pStyle w:val="Compact"/>
      </w:pPr>
      <w:r>
        <w:t xml:space="preserve">Patient counseling and medication therapy management.</w:t>
      </w:r>
    </w:p>
    <w:p>
      <w:pPr>
        <w:numPr>
          <w:ilvl w:val="0"/>
          <w:numId w:val="1001"/>
        </w:numPr>
        <w:pStyle w:val="Compact"/>
      </w:pPr>
      <w:r>
        <w:t xml:space="preserve">Record-keeping and documentation practices.</w:t>
      </w:r>
    </w:p>
    <w:p>
      <w:pPr>
        <w:numPr>
          <w:ilvl w:val="0"/>
          <w:numId w:val="1001"/>
        </w:numPr>
        <w:pStyle w:val="Compact"/>
      </w:pPr>
      <w:r>
        <w:t xml:space="preserve">Professional ethics and conduct.</w:t>
      </w:r>
    </w:p>
    <w:bookmarkEnd w:id="23"/>
    <w:bookmarkStart w:id="29" w:name="observations-and-findings"/>
    <w:p>
      <w:pPr>
        <w:pStyle w:val="Heading2"/>
      </w:pPr>
      <w:r>
        <w:t xml:space="preserve">4. Observations and Findings</w:t>
      </w:r>
    </w:p>
    <w:bookmarkStart w:id="24" w:name="regulatory-compliance"/>
    <w:p>
      <w:pPr>
        <w:pStyle w:val="Heading3"/>
      </w:pPr>
      <w:r>
        <w:t xml:space="preserve">4.1 Regulatory Compliance</w:t>
      </w:r>
    </w:p>
    <w:p>
      <w:pPr>
        <w:pStyle w:val="FirstParagraph"/>
      </w:pPr>
      <w:r>
        <w:t xml:space="preserve">The Pharmacist demonstrated a strong understanding of the regulatory environment in Uganda. The facility displayed the current license issued by the Pharmacy and Poisons Board prominently. All controlled substances were stored in accordance with the legal requirements, with secure locking mechanisms in place. The review confirmed that the Pharmacist maintains up-to-date registration and adheres to the code of conduct set forth by the Uganda Pharmacists Association.</w:t>
      </w:r>
    </w:p>
    <w:bookmarkEnd w:id="24"/>
    <w:bookmarkStart w:id="25" w:name="storage-and-inventory-management"/>
    <w:p>
      <w:pPr>
        <w:pStyle w:val="Heading3"/>
      </w:pPr>
      <w:r>
        <w:t xml:space="preserve">4.2 Storage and Inventory Management</w:t>
      </w:r>
    </w:p>
    <w:p>
      <w:pPr>
        <w:pStyle w:val="FirstParagraph"/>
      </w:pPr>
      <w:r>
        <w:t xml:space="preserve">Given the tropical climate of Kampala, proper storage of medications is crucial. The review found that the pharmacy maintains appropriate temperature and humidity controls for sensitive medications. Cold chain management for vaccines and insulin was observed to be effective, with regular temperature logs maintained. Inventory records were accurate, and there was a clear system for tracking expiry dates, minimizing the risk of dispensing expired products to patients.</w:t>
      </w:r>
    </w:p>
    <w:bookmarkEnd w:id="25"/>
    <w:bookmarkStart w:id="26" w:name="prescription-handling-and-dispensing"/>
    <w:p>
      <w:pPr>
        <w:pStyle w:val="Heading3"/>
      </w:pPr>
      <w:r>
        <w:t xml:space="preserve">4.3 Prescription Handling and Dispensing</w:t>
      </w:r>
    </w:p>
    <w:p>
      <w:pPr>
        <w:pStyle w:val="FirstParagraph"/>
      </w:pPr>
      <w:r>
        <w:t xml:space="preserve">The Pharmacist exhibited meticulous attention to detail during the dispensing process. Each prescription was thoroughly checked for accuracy, including drug name, dosage, frequency, and potential interactions. The review noted that the Pharmacist actively engages in verifying prescriptions with prescribers when ambiguities are present, a practice that significantly enhances patient safety. The use of clear labeling on dispensed medications was consistent and informative.</w:t>
      </w:r>
    </w:p>
    <w:bookmarkEnd w:id="26"/>
    <w:bookmarkStart w:id="27" w:name="patient-counseling-and-care"/>
    <w:p>
      <w:pPr>
        <w:pStyle w:val="Heading3"/>
      </w:pPr>
      <w:r>
        <w:t xml:space="preserve">4.4 Patient Counseling and Care</w:t>
      </w:r>
    </w:p>
    <w:p>
      <w:pPr>
        <w:pStyle w:val="FirstParagraph"/>
      </w:pPr>
      <w:r>
        <w:t xml:space="preserve">A key aspect of modern pharmacy practice in Uganda is patient education. The Pharmacist was observed providing comprehensive counseling to patients, explaining how to take their medications, potential side effects, and lifestyle considerations. The communication was clear, respectful, and tailored to the patient's level of understanding. This proactive approach contributes to better medication adherence and health outcomes in the community.</w:t>
      </w:r>
    </w:p>
    <w:bookmarkEnd w:id="27"/>
    <w:bookmarkStart w:id="28" w:name="record-keeping"/>
    <w:p>
      <w:pPr>
        <w:pStyle w:val="Heading3"/>
      </w:pPr>
      <w:r>
        <w:t xml:space="preserve">4.5 Record-Keeping</w:t>
      </w:r>
    </w:p>
    <w:p>
      <w:pPr>
        <w:pStyle w:val="FirstParagraph"/>
      </w:pPr>
      <w:r>
        <w:t xml:space="preserve">Documentation practices were found to be robust. The Pharmacist maintains detailed records of all transactions, including sales of prescription-only medicines and controlled substances. These records are organized and readily accessible for audit purposes, ensuring transparency and accountability in line with PPB requirements.</w:t>
      </w:r>
    </w:p>
    <w:bookmarkEnd w:id="28"/>
    <w:bookmarkEnd w:id="29"/>
    <w:bookmarkStart w:id="30" w:name="areas-for-improvement"/>
    <w:p>
      <w:pPr>
        <w:pStyle w:val="Heading2"/>
      </w:pPr>
      <w:r>
        <w:t xml:space="preserve">5. Areas for Improvement</w:t>
      </w:r>
    </w:p>
    <w:p>
      <w:pPr>
        <w:pStyle w:val="FirstParagraph"/>
      </w:pPr>
      <w:r>
        <w:t xml:space="preserve">While the overall performance of the Pharmacist is commendable, the following areas were identified for potential enhancement:</w:t>
      </w:r>
    </w:p>
    <w:p>
      <w:pPr>
        <w:numPr>
          <w:ilvl w:val="0"/>
          <w:numId w:val="1002"/>
        </w:numPr>
        <w:pStyle w:val="Compact"/>
      </w:pPr>
      <w:r>
        <w:t xml:space="preserve">Implementation of a more advanced electronic inventory management system to further streamline operations.</w:t>
      </w:r>
    </w:p>
    <w:p>
      <w:pPr>
        <w:numPr>
          <w:ilvl w:val="0"/>
          <w:numId w:val="1002"/>
        </w:numPr>
        <w:pStyle w:val="Compact"/>
      </w:pPr>
      <w:r>
        <w:t xml:space="preserve">Increased participation in continuing professional development (CPD) activities focused on emerging therapeutic areas.</w:t>
      </w:r>
    </w:p>
    <w:p>
      <w:pPr>
        <w:numPr>
          <w:ilvl w:val="0"/>
          <w:numId w:val="1002"/>
        </w:numPr>
        <w:pStyle w:val="Compact"/>
      </w:pPr>
      <w:r>
        <w:t xml:space="preserve">Enhanced patient privacy measures during counseling sessions to ensure confidentiality.</w:t>
      </w:r>
    </w:p>
    <w:bookmarkEnd w:id="30"/>
    <w:bookmarkStart w:id="31" w:name="conclusion"/>
    <w:p>
      <w:pPr>
        <w:pStyle w:val="Heading2"/>
      </w:pPr>
      <w:r>
        <w:t xml:space="preserve">6. Conclusion</w:t>
      </w:r>
    </w:p>
    <w:p>
      <w:pPr>
        <w:pStyle w:val="FirstParagraph"/>
      </w:pPr>
      <w:r>
        <w:t xml:space="preserve">This Peer Review Report concludes that the Pharmacist under review is competent, ethical, and fully compliant with the standards expected in Uganda Kampala. The commitment to patient care, regulatory adherence, and professional excellence is evident. The identified areas for improvement are minor and can be addressed through targeted professional development. Overall, the Pharmacist is deemed fit to continue practicing and is a valuable asset to the healthcare community in Kampala.</w:t>
      </w:r>
    </w:p>
    <w:bookmarkEnd w:id="31"/>
    <w:bookmarkStart w:id="32" w:name="signatures"/>
    <w:p>
      <w:pPr>
        <w:pStyle w:val="Heading3"/>
      </w:pPr>
      <w:r>
        <w:t xml:space="preserve">Signatures</w:t>
      </w:r>
    </w:p>
    <w:p>
      <w:pPr>
        <w:pStyle w:val="FirstParagraph"/>
      </w:pPr>
      <w:r>
        <w:rPr>
          <w:bCs/>
          <w:b/>
        </w:rPr>
        <w:t xml:space="preserve">Reviewed By:</w:t>
      </w:r>
      <w:r>
        <w:t xml:space="preserve"> </w:t>
      </w:r>
      <w:r>
        <w:t xml:space="preserve">_________________________</w:t>
      </w:r>
      <w:r>
        <w:br/>
      </w:r>
      <w:r>
        <w:rPr>
          <w:bCs/>
          <w:b/>
        </w:rPr>
        <w:t xml:space="preserve">Name:</w:t>
      </w:r>
      <w:r>
        <w:t xml:space="preserve"> </w:t>
      </w:r>
      <w:r>
        <w:t xml:space="preserve">[Reviewer Name]</w:t>
      </w:r>
      <w:r>
        <w:br/>
      </w:r>
      <w:r>
        <w:rPr>
          <w:bCs/>
          <w:b/>
        </w:rPr>
        <w:t xml:space="preserve">Title:</w:t>
      </w:r>
      <w:r>
        <w:t xml:space="preserve"> </w:t>
      </w:r>
      <w:r>
        <w:t xml:space="preserve">Senior Pharmacist / Peer Reviewer</w:t>
      </w:r>
      <w:r>
        <w:br/>
      </w:r>
      <w:r>
        <w:rPr>
          <w:bCs/>
          <w:b/>
        </w:rPr>
        <w:t xml:space="preserve">Date:</w:t>
      </w:r>
      <w:r>
        <w:t xml:space="preserve"> </w:t>
      </w:r>
      <w:r>
        <w:t xml:space="preserve">_________________________</w:t>
      </w:r>
    </w:p>
    <w:p>
      <w:pPr>
        <w:pStyle w:val="BodyText"/>
      </w:pPr>
      <w:r>
        <w:rPr>
          <w:bCs/>
          <w:b/>
        </w:rPr>
        <w:t xml:space="preserve">Acknowledged By:</w:t>
      </w:r>
      <w:r>
        <w:t xml:space="preserve"> </w:t>
      </w:r>
      <w:r>
        <w:t xml:space="preserve">_________________________</w:t>
      </w:r>
      <w:r>
        <w:br/>
      </w:r>
      <w:r>
        <w:rPr>
          <w:bCs/>
          <w:b/>
        </w:rPr>
        <w:t xml:space="preserve">Name:</w:t>
      </w:r>
      <w:r>
        <w:t xml:space="preserve"> </w:t>
      </w:r>
      <w:r>
        <w:t xml:space="preserve">[Pharmacist Name]</w:t>
      </w:r>
      <w:r>
        <w:br/>
      </w:r>
      <w:r>
        <w:rPr>
          <w:bCs/>
          <w:b/>
        </w:rPr>
        <w:t xml:space="preserve">Title:</w:t>
      </w:r>
      <w:r>
        <w:t xml:space="preserve"> </w:t>
      </w:r>
      <w:r>
        <w:t xml:space="preserve">Pharmacist</w:t>
      </w:r>
      <w:r>
        <w:br/>
      </w:r>
      <w:r>
        <w:rPr>
          <w:bCs/>
          <w:b/>
        </w:rPr>
        <w:t xml:space="preserve">Date:</w:t>
      </w:r>
      <w:r>
        <w:t xml:space="preserve"> </w:t>
      </w:r>
      <w:r>
        <w:t xml:space="preserve">_________________________</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Uganda Kampala</dc:title>
  <dc:creator/>
  <dc:language>en</dc:language>
  <cp:keywords/>
  <dcterms:created xsi:type="dcterms:W3CDTF">2026-10-10T07:32:53Z</dcterms:created>
  <dcterms:modified xsi:type="dcterms:W3CDTF">2026-10-10T07:32:53Z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