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10, 2023</w:t>
      </w:r>
    </w:p>
    <w:p>
      <w:pPr>
        <w:pStyle w:val="BodyText"/>
      </w:pPr>
      <w:r>
        <w:rPr>
          <w:bCs/>
          <w:b/>
        </w:rPr>
        <w:t xml:space="preserve">Reviewed By:</w:t>
      </w:r>
      <w:r>
        <w:t xml:space="preserve"> </w:t>
      </w:r>
      <w:r>
        <w:t xml:space="preserve">[Reviewer Name], Registered Pharmacist</w:t>
      </w:r>
    </w:p>
    <w:bookmarkEnd w:id="20"/>
    <w:bookmarkStart w:id="21" w:name="introduction"/>
    <w:p>
      <w:pPr>
        <w:pStyle w:val="Heading2"/>
      </w:pPr>
      <w:r>
        <w:t xml:space="preserve">Introduction</w:t>
      </w:r>
    </w:p>
    <w:p>
      <w:pPr>
        <w:pStyle w:val="FirstParagraph"/>
      </w:pPr>
      <w:r>
        <w:t xml:space="preserve">This Peer Review Report has been conducted in accordance with the standards set by the General Pharmaceutical Council (GPhC) and local regulatory bodies within the United Kingdom Birmingham area. The purpose of this review is to assess the professional practice, clinical competence, and adherence to ethical standards of the Pharmacist under review. This document aims to provide a comprehensive evaluation that supports continuous professional development and ensures the highest quality of patient care.</w:t>
      </w:r>
    </w:p>
    <w:bookmarkEnd w:id="21"/>
    <w:bookmarkStart w:id="22" w:name="scope-of-review"/>
    <w:p>
      <w:pPr>
        <w:pStyle w:val="Heading2"/>
      </w:pPr>
      <w:r>
        <w:t xml:space="preserve">Scope of Review</w:t>
      </w:r>
    </w:p>
    <w:p>
      <w:pPr>
        <w:pStyle w:val="FirstParagraph"/>
      </w:pPr>
      <w:r>
        <w:t xml:space="preserve">The scope of this Peer Review Report encompasses several key areas of the Pharmacist's practice, including but not limited to:</w:t>
      </w:r>
    </w:p>
    <w:p>
      <w:pPr>
        <w:numPr>
          <w:ilvl w:val="0"/>
          <w:numId w:val="1001"/>
        </w:numPr>
        <w:pStyle w:val="Compact"/>
      </w:pPr>
      <w:r>
        <w:t xml:space="preserve">Clinical decision-making and patient care</w:t>
      </w:r>
    </w:p>
    <w:p>
      <w:pPr>
        <w:numPr>
          <w:ilvl w:val="0"/>
          <w:numId w:val="1001"/>
        </w:numPr>
        <w:pStyle w:val="Compact"/>
      </w:pPr>
      <w:r>
        <w:t xml:space="preserve">Medication management and safety protocols</w:t>
      </w:r>
    </w:p>
    <w:p>
      <w:pPr>
        <w:numPr>
          <w:ilvl w:val="0"/>
          <w:numId w:val="1001"/>
        </w:numPr>
        <w:pStyle w:val="Compact"/>
      </w:pPr>
      <w:r>
        <w:t xml:space="preserve">Compliance with legal and regulatory requirements</w:t>
      </w:r>
    </w:p>
    <w:p>
      <w:pPr>
        <w:numPr>
          <w:ilvl w:val="0"/>
          <w:numId w:val="1001"/>
        </w:numPr>
        <w:pStyle w:val="Compact"/>
      </w:pPr>
      <w:r>
        <w:t xml:space="preserve">Professional communication and teamwork</w:t>
      </w:r>
    </w:p>
    <w:p>
      <w:pPr>
        <w:numPr>
          <w:ilvl w:val="0"/>
          <w:numId w:val="1001"/>
        </w:numPr>
        <w:pStyle w:val="Compact"/>
      </w:pPr>
      <w:r>
        <w:t xml:space="preserve">Continuing professional development (CPD)</w:t>
      </w:r>
    </w:p>
    <w:bookmarkEnd w:id="22"/>
    <w:bookmarkStart w:id="23" w:name="assessment-of-clinical-competence"/>
    <w:p>
      <w:pPr>
        <w:pStyle w:val="Heading2"/>
      </w:pPr>
      <w:r>
        <w:t xml:space="preserve">Assessment of Clinical Competence</w:t>
      </w:r>
    </w:p>
    <w:p>
      <w:pPr>
        <w:pStyle w:val="FirstParagraph"/>
      </w:pPr>
      <w:r>
        <w:t xml:space="preserve">The Pharmacist demonstrated a high level of clinical competence throughout the review period. Their ability to assess patient needs, interpret medical histories, and provide appropriate pharmaceutical care was evident. In the context of United Kingdom Birmingham, where diverse patient populations require tailored healthcare solutions, the Pharmacist showed exceptional skill in addressing these needs.</w:t>
      </w:r>
    </w:p>
    <w:p>
      <w:pPr>
        <w:pStyle w:val="BodyText"/>
      </w:pPr>
      <w:r>
        <w:t xml:space="preserve">Specifically, the Pharmacist excelled in managing complex medication regimens, ensuring that patients received clear instructions and understanding of their treatments. This is particularly important in a bustling urban environment like Birmingham, where patients may face multiple health challenges simultaneously.</w:t>
      </w:r>
    </w:p>
    <w:bookmarkEnd w:id="23"/>
    <w:bookmarkStart w:id="24" w:name="medication-management-and-safety"/>
    <w:p>
      <w:pPr>
        <w:pStyle w:val="Heading2"/>
      </w:pPr>
      <w:r>
        <w:t xml:space="preserve">Medication Management and Safety</w:t>
      </w:r>
    </w:p>
    <w:p>
      <w:pPr>
        <w:pStyle w:val="FirstParagraph"/>
      </w:pPr>
      <w:r>
        <w:t xml:space="preserve">Medication safety is a cornerstone of pharmaceutical practice, and the Pharmacist under review adhered strictly to best practices in this area. They implemented robust systems for checking prescriptions, identifying potential drug interactions, and monitoring adverse effects. These efforts align with the expectations set by regulatory bodies in the United Kingdom Birmingham region.</w:t>
      </w:r>
    </w:p>
    <w:p>
      <w:pPr>
        <w:pStyle w:val="BodyText"/>
      </w:pPr>
      <w:r>
        <w:t xml:space="preserve">Furthermore, the Pharmacist actively participated in local initiatives aimed at reducing medication errors and improving patient outcomes. Their proactive approach to safety reflects a deep commitment to protecting public health.</w:t>
      </w:r>
    </w:p>
    <w:bookmarkEnd w:id="24"/>
    <w:bookmarkStart w:id="25" w:name="X23cd9658cab2bcccb0ae19e783609a59ff5de3d"/>
    <w:p>
      <w:pPr>
        <w:pStyle w:val="Heading2"/>
      </w:pPr>
      <w:r>
        <w:t xml:space="preserve">Compliance with Legal and Regulatory Standards</w:t>
      </w:r>
    </w:p>
    <w:p>
      <w:pPr>
        <w:pStyle w:val="FirstParagraph"/>
      </w:pPr>
      <w:r>
        <w:t xml:space="preserve">The Pharmacist maintained full compliance with all relevant laws and regulations governing pharmaceutical practice in the United Kingdom Birmingham. This includes adherence to the Medicines Act, the Human Medicines Regulations, and guidelines issued by the GPhC. Regular audits and self-assessments were conducted to ensure ongoing compliance.</w:t>
      </w:r>
    </w:p>
    <w:p>
      <w:pPr>
        <w:pStyle w:val="BodyText"/>
      </w:pPr>
      <w:r>
        <w:t xml:space="preserve">In addition, the Pharmacist stayed informed about changes in legislation and promptly adjusted their practices accordingly. This diligence is crucial in maintaining trust and credibility within the community.</w:t>
      </w:r>
    </w:p>
    <w:bookmarkEnd w:id="25"/>
    <w:bookmarkStart w:id="26" w:name="professional-communication-and-teamwork"/>
    <w:p>
      <w:pPr>
        <w:pStyle w:val="Heading2"/>
      </w:pPr>
      <w:r>
        <w:t xml:space="preserve">Professional Communication and Teamwork</w:t>
      </w:r>
    </w:p>
    <w:p>
      <w:pPr>
        <w:pStyle w:val="FirstParagraph"/>
      </w:pPr>
      <w:r>
        <w:t xml:space="preserve">Effective communication is vital in healthcare, and the Pharmacist demonstrated strong interpersonal skills throughout the review period. They communicated clearly and empathetically with patients, ensuring that they felt heard and understood. This is especially important in a multicultural city like Birmingham, where language barriers and cultural differences can impact patient care.</w:t>
      </w:r>
    </w:p>
    <w:p>
      <w:pPr>
        <w:pStyle w:val="BodyText"/>
      </w:pPr>
      <w:r>
        <w:t xml:space="preserve">The Pharmacist also collaborated effectively with other healthcare professionals, including doctors, nurses, and allied health workers. Their ability to work as part of a multidisciplinary team contributed significantly to the overall quality of care provided.</w:t>
      </w:r>
    </w:p>
    <w:bookmarkEnd w:id="26"/>
    <w:bookmarkStart w:id="27" w:name="continuing-professional-development-cpd"/>
    <w:p>
      <w:pPr>
        <w:pStyle w:val="Heading2"/>
      </w:pPr>
      <w:r>
        <w:t xml:space="preserve">Continuing Professional Development (CPD)</w:t>
      </w:r>
    </w:p>
    <w:p>
      <w:pPr>
        <w:pStyle w:val="FirstParagraph"/>
      </w:pPr>
      <w:r>
        <w:t xml:space="preserve">The Pharmacist exhibited a strong commitment to lifelong learning and professional growth. They regularly engaged in CPD activities, such as attending workshops, conferences, and online courses. These efforts not only enhanced their knowledge and skills but also ensured that they remained up-to-date with the latest advancements in pharmaceutical science.</w:t>
      </w:r>
    </w:p>
    <w:p>
      <w:pPr>
        <w:pStyle w:val="BodyText"/>
      </w:pPr>
      <w:r>
        <w:t xml:space="preserve">In the dynamic healthcare landscape of United Kingdom Birmingham, staying current with emerging trends and technologies is essential. The Pharmacist's dedication to CPD reflects their understanding of this necessity.</w:t>
      </w:r>
    </w:p>
    <w:bookmarkEnd w:id="27"/>
    <w:bookmarkStart w:id="28" w:name="areas-for-improvement"/>
    <w:p>
      <w:pPr>
        <w:pStyle w:val="Heading2"/>
      </w:pPr>
      <w:r>
        <w:t xml:space="preserve">Areas for Improvement</w:t>
      </w:r>
    </w:p>
    <w:p>
      <w:pPr>
        <w:pStyle w:val="FirstParagraph"/>
      </w:pPr>
      <w:r>
        <w:t xml:space="preserve">While the Pharmacist performed exceptionally well in most areas, there are a few aspects that could be further developed:</w:t>
      </w:r>
    </w:p>
    <w:p>
      <w:pPr>
        <w:numPr>
          <w:ilvl w:val="0"/>
          <w:numId w:val="1002"/>
        </w:numPr>
        <w:pStyle w:val="Compact"/>
      </w:pPr>
      <w:r>
        <w:t xml:space="preserve">Enhancing digital literacy to better utilize electronic health records and telehealth platforms.</w:t>
      </w:r>
    </w:p>
    <w:p>
      <w:pPr>
        <w:numPr>
          <w:ilvl w:val="0"/>
          <w:numId w:val="1002"/>
        </w:numPr>
        <w:pStyle w:val="Compact"/>
      </w:pPr>
      <w:r>
        <w:t xml:space="preserve">Increasing involvement in community outreach programs to raise awareness about medication safety and preventive care.</w:t>
      </w:r>
    </w:p>
    <w:p>
      <w:pPr>
        <w:pStyle w:val="FirstParagraph"/>
      </w:pPr>
      <w:r>
        <w:t xml:space="preserve">Addressing these areas will help the Pharmacist continue to excel in their role and contribute even more effectively to the healthcare system in United Kingdom Birmingham.</w:t>
      </w:r>
    </w:p>
    <w:bookmarkEnd w:id="28"/>
    <w:bookmarkStart w:id="29" w:name="conclusion"/>
    <w:p>
      <w:pPr>
        <w:pStyle w:val="Heading2"/>
      </w:pPr>
      <w:r>
        <w:t xml:space="preserve">Conclusion</w:t>
      </w:r>
    </w:p>
    <w:p>
      <w:pPr>
        <w:pStyle w:val="FirstParagraph"/>
      </w:pPr>
      <w:r>
        <w:t xml:space="preserve">In conclusion, this Peer Review Report highlights the Pharmacist's outstanding performance and dedication to providing high-quality pharmaceutical care. Their clinical competence, commitment to safety, and adherence to regulatory standards make them a valuable asset to the healthcare community in United Kingdom Birmingham. By addressing the identified areas for improvement, the Pharmacist can further enhance their practice and continue to serve their patients with excellence.</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Registered Pharmacist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United Kingdom Birmingham</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