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Practice of a Registered Pharmacist</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15, 2023</w:t>
      </w:r>
    </w:p>
    <w:bookmarkEnd w:id="20"/>
    <w:bookmarkStart w:id="21" w:name="introduction"/>
    <w:p>
      <w:pPr>
        <w:pStyle w:val="Heading2"/>
      </w:pPr>
      <w:r>
        <w:t xml:space="preserve">1. Introduction</w:t>
      </w:r>
    </w:p>
    <w:p>
      <w:pPr>
        <w:pStyle w:val="FirstParagraph"/>
      </w:pPr>
      <w:r>
        <w:t xml:space="preserve">This Peer Review Report has been prepared in accordance with the standards set by the General Pharmaceutical Council (GPhC) for pharmacists practicing in the United Kingdom London. The purpose of this review is to evaluate the professional competence, ethical conduct, and clinical practice of the pharmacist under review. This document aims to provide a comprehensive assessment of the pharmacist’s performance, ensuring that they meet the required standards of practice and contribute positively to patient care within the London healthcare system.</w:t>
      </w:r>
    </w:p>
    <w:bookmarkEnd w:id="21"/>
    <w:bookmarkStart w:id="22" w:name="background-information"/>
    <w:p>
      <w:pPr>
        <w:pStyle w:val="Heading2"/>
      </w:pPr>
      <w:r>
        <w:t xml:space="preserve">2. Background Information</w:t>
      </w:r>
    </w:p>
    <w:p>
      <w:pPr>
        <w:pStyle w:val="FirstParagraph"/>
      </w:pPr>
      <w:r>
        <w:t xml:space="preserve">The pharmacist under review is a registered member of the GPhC and has been practicing in a community pharmacy located in central London for the past five years. The pharmacy serves a diverse population, including individuals from various cultural and socioeconomic backgrounds. The pharmacist is responsible for dispensing medications, providing patient counseling, managing medication therapy, and collaborating with other healthcare professionals to ensure optimal patient outcomes.</w:t>
      </w:r>
    </w:p>
    <w:bookmarkEnd w:id="22"/>
    <w:bookmarkStart w:id="23" w:name="scope-of-the-review"/>
    <w:p>
      <w:pPr>
        <w:pStyle w:val="Heading2"/>
      </w:pPr>
      <w:r>
        <w:t xml:space="preserve">3. Scope of the Review</w:t>
      </w:r>
    </w:p>
    <w:p>
      <w:pPr>
        <w:pStyle w:val="FirstParagraph"/>
      </w:pPr>
      <w:r>
        <w:t xml:space="preserve">This Peer Review Report covers the following key areas:</w:t>
      </w:r>
    </w:p>
    <w:p>
      <w:pPr>
        <w:numPr>
          <w:ilvl w:val="0"/>
          <w:numId w:val="1001"/>
        </w:numPr>
        <w:pStyle w:val="Compact"/>
      </w:pPr>
      <w:r>
        <w:t xml:space="preserve">Clinical competence and knowledge</w:t>
      </w:r>
    </w:p>
    <w:p>
      <w:pPr>
        <w:numPr>
          <w:ilvl w:val="0"/>
          <w:numId w:val="1001"/>
        </w:numPr>
        <w:pStyle w:val="Compact"/>
      </w:pPr>
      <w:r>
        <w:t xml:space="preserve">Patient care and communication skills</w:t>
      </w:r>
    </w:p>
    <w:p>
      <w:pPr>
        <w:numPr>
          <w:ilvl w:val="0"/>
          <w:numId w:val="1001"/>
        </w:numPr>
        <w:pStyle w:val="Compact"/>
      </w:pPr>
      <w:r>
        <w:t xml:space="preserve">Adherence to legal and ethical standards</w:t>
      </w:r>
    </w:p>
    <w:p>
      <w:pPr>
        <w:numPr>
          <w:ilvl w:val="0"/>
          <w:numId w:val="1001"/>
        </w:numPr>
        <w:pStyle w:val="Compact"/>
      </w:pPr>
      <w:r>
        <w:t xml:space="preserve">Professional development and continuous learning</w:t>
      </w:r>
    </w:p>
    <w:p>
      <w:pPr>
        <w:numPr>
          <w:ilvl w:val="0"/>
          <w:numId w:val="1001"/>
        </w:numPr>
        <w:pStyle w:val="Compact"/>
      </w:pPr>
      <w:r>
        <w:t xml:space="preserve">Collaboration with healthcare teams</w:t>
      </w:r>
    </w:p>
    <w:p>
      <w:pPr>
        <w:numPr>
          <w:ilvl w:val="0"/>
          <w:numId w:val="1001"/>
        </w:numPr>
        <w:pStyle w:val="Compact"/>
      </w:pPr>
      <w:r>
        <w:t xml:space="preserve">Management and operational efficiency</w:t>
      </w:r>
    </w:p>
    <w:bookmarkEnd w:id="23"/>
    <w:bookmarkStart w:id="24" w:name="clinical-competence-and-knowledge"/>
    <w:p>
      <w:pPr>
        <w:pStyle w:val="Heading2"/>
      </w:pPr>
      <w:r>
        <w:t xml:space="preserve">4. Clinical Competence and Knowledge</w:t>
      </w:r>
    </w:p>
    <w:p>
      <w:pPr>
        <w:pStyle w:val="FirstParagraph"/>
      </w:pPr>
      <w:r>
        <w:t xml:space="preserve">The pharmacist demonstrates a high level of clinical competence and up-to-date knowledge of pharmaceutical sciences. During the review period, the pharmacist was observed to accurately interpret prescriptions, identify potential drug interactions, and provide appropriate recommendations for medication adjustments. The pharmacist’s ability to stay informed about the latest guidelines and research in the field of pharmacy is commendable, reflecting a commitment to delivering evidence-based care.</w:t>
      </w:r>
    </w:p>
    <w:bookmarkEnd w:id="24"/>
    <w:bookmarkStart w:id="25" w:name="patient-care-and-communication-skills"/>
    <w:p>
      <w:pPr>
        <w:pStyle w:val="Heading2"/>
      </w:pPr>
      <w:r>
        <w:t xml:space="preserve">5. Patient Care and Communication Skills</w:t>
      </w:r>
    </w:p>
    <w:p>
      <w:pPr>
        <w:pStyle w:val="FirstParagraph"/>
      </w:pPr>
      <w:r>
        <w:t xml:space="preserve">Effective communication is a cornerstone of pharmacy practice, and the pharmacist under review excels in this area. The pharmacist consistently engages with patients in a respectful and empathetic manner, ensuring that they understand their medications and treatment plans. The pharmacist’s ability to tailor communication to the needs of diverse patients in the United Kingdom London is particularly noteworthy, as it enhances patient trust and adherence to therapy.</w:t>
      </w:r>
    </w:p>
    <w:bookmarkEnd w:id="25"/>
    <w:bookmarkStart w:id="26" w:name="adherence-to-legal-and-ethical-standards"/>
    <w:p>
      <w:pPr>
        <w:pStyle w:val="Heading2"/>
      </w:pPr>
      <w:r>
        <w:t xml:space="preserve">6. Adherence to Legal and Ethical Standards</w:t>
      </w:r>
    </w:p>
    <w:p>
      <w:pPr>
        <w:pStyle w:val="FirstParagraph"/>
      </w:pPr>
      <w:r>
        <w:t xml:space="preserve">The pharmacist adheres strictly to the legal and ethical standards outlined by the GPhC and other relevant regulatory bodies in the United Kingdom London. This includes maintaining patient confidentiality, ensuring the secure handling of controlled substances, and upholding the principles of professional integrity. No instances of non-compliance or ethical breaches were identified during the review period.</w:t>
      </w:r>
    </w:p>
    <w:bookmarkEnd w:id="26"/>
    <w:bookmarkStart w:id="27" w:name="X2c4c7aff83bb991f4b73967d1c0036085ae2881"/>
    <w:p>
      <w:pPr>
        <w:pStyle w:val="Heading2"/>
      </w:pPr>
      <w:r>
        <w:t xml:space="preserve">7. Professional Development and Continuous Learning</w:t>
      </w:r>
    </w:p>
    <w:p>
      <w:pPr>
        <w:pStyle w:val="FirstParagraph"/>
      </w:pPr>
      <w:r>
        <w:t xml:space="preserve">The pharmacist actively participates in continuing professional development (CPD) activities, including workshops, seminars, and online courses. This commitment to lifelong learning ensures that the pharmacist remains current with advancements in pharmaceutical practice and contributes to the overall quality of care provided in the United Kingdom London. The pharmacist’s CPD portfolio reflects a well-rounded approach to professional growth.</w:t>
      </w:r>
    </w:p>
    <w:bookmarkEnd w:id="27"/>
    <w:bookmarkStart w:id="28" w:name="collaboration-with-healthcare-teams"/>
    <w:p>
      <w:pPr>
        <w:pStyle w:val="Heading2"/>
      </w:pPr>
      <w:r>
        <w:t xml:space="preserve">8. Collaboration with Healthcare Teams</w:t>
      </w:r>
    </w:p>
    <w:p>
      <w:pPr>
        <w:pStyle w:val="FirstParagraph"/>
      </w:pPr>
      <w:r>
        <w:t xml:space="preserve">Collaboration with other healthcare professionals is essential for delivering integrated care, and the pharmacist under review demonstrates strong teamwork skills. The pharmacist regularly communicates with general practitioners, nurses, and other specialists to coordinate patient care and resolve complex medication-related issues. This collaborative approach enhances the efficiency and effectiveness of healthcare delivery in the United Kingdom London.</w:t>
      </w:r>
    </w:p>
    <w:bookmarkEnd w:id="28"/>
    <w:bookmarkStart w:id="29" w:name="management-and-operational-efficiency"/>
    <w:p>
      <w:pPr>
        <w:pStyle w:val="Heading2"/>
      </w:pPr>
      <w:r>
        <w:t xml:space="preserve">9. Management and Operational Efficiency</w:t>
      </w:r>
    </w:p>
    <w:p>
      <w:pPr>
        <w:pStyle w:val="FirstParagraph"/>
      </w:pPr>
      <w:r>
        <w:t xml:space="preserve">In addition to clinical responsibilities, the pharmacist plays a key role in the management and operational efficiency of the pharmacy. The pharmacist ensures that inventory is well-maintained, workflows are optimized, and staff are adequately trained. The pharmacist’s leadership skills contribute to a positive work environment and support the pharmacy’s mission to provide high-quality services to the community in the United Kingdom London.</w:t>
      </w:r>
    </w:p>
    <w:bookmarkEnd w:id="29"/>
    <w:bookmarkStart w:id="30" w:name="areas-for-improvement"/>
    <w:p>
      <w:pPr>
        <w:pStyle w:val="Heading2"/>
      </w:pPr>
      <w:r>
        <w:t xml:space="preserve">10. Areas for Improvement</w:t>
      </w:r>
    </w:p>
    <w:p>
      <w:pPr>
        <w:pStyle w:val="FirstParagraph"/>
      </w:pPr>
      <w:r>
        <w:t xml:space="preserve">While the pharmacist’s performance is largely exemplary, there are a few areas where further development could be beneficial:</w:t>
      </w:r>
    </w:p>
    <w:p>
      <w:pPr>
        <w:numPr>
          <w:ilvl w:val="0"/>
          <w:numId w:val="1002"/>
        </w:numPr>
        <w:pStyle w:val="Compact"/>
      </w:pPr>
      <w:r>
        <w:t xml:space="preserve">Enhancing digital literacy to leverage emerging technologies in pharmacy practice.</w:t>
      </w:r>
    </w:p>
    <w:p>
      <w:pPr>
        <w:numPr>
          <w:ilvl w:val="0"/>
          <w:numId w:val="1002"/>
        </w:numPr>
        <w:pStyle w:val="Compact"/>
      </w:pPr>
      <w:r>
        <w:t xml:space="preserve">Increasing involvement in community health initiatives to address public health challenges in the United Kingdom London.</w:t>
      </w:r>
    </w:p>
    <w:p>
      <w:pPr>
        <w:numPr>
          <w:ilvl w:val="0"/>
          <w:numId w:val="1002"/>
        </w:numPr>
        <w:pStyle w:val="Compact"/>
      </w:pPr>
      <w:r>
        <w:t xml:space="preserve">Exploring opportunities for research or academic contributions to advance the field of pharmacy.</w:t>
      </w:r>
    </w:p>
    <w:bookmarkEnd w:id="30"/>
    <w:bookmarkStart w:id="31" w:name="conclusion"/>
    <w:p>
      <w:pPr>
        <w:pStyle w:val="Heading2"/>
      </w:pPr>
      <w:r>
        <w:t xml:space="preserve">11. Conclusion</w:t>
      </w:r>
    </w:p>
    <w:p>
      <w:pPr>
        <w:pStyle w:val="FirstParagraph"/>
      </w:pPr>
      <w:r>
        <w:t xml:space="preserve">This Peer Review Report confirms that the pharmacist under review meets and, in many areas, exceeds the professional standards expected of a pharmacist practicing in the United Kingdom London. The pharmacist’s dedication to patient care, adherence to ethical principles, and commitment to continuous improvement make them a valuable asset to the healthcare community. It is recommended that the pharmacist continue to build on their strengths and address the identified areas for improvement to further enhance their practice.</w:t>
      </w:r>
    </w:p>
    <w:bookmarkEnd w:id="31"/>
    <w:p>
      <w:pPr>
        <w:pStyle w:val="BodyText"/>
      </w:pPr>
      <w:r>
        <w:rPr>
          <w:bCs/>
          <w:b/>
        </w:rPr>
        <w:t xml:space="preserve">Reviewed by:</w:t>
      </w:r>
      <w:r>
        <w:t xml:space="preserve"> </w:t>
      </w:r>
      <w:r>
        <w:t xml:space="preserve">[Name of Reviewer]</w:t>
      </w:r>
    </w:p>
    <w:p>
      <w:pPr>
        <w:pStyle w:val="BodyText"/>
      </w:pPr>
      <w:r>
        <w:rPr>
          <w:bCs/>
          <w:b/>
        </w:rPr>
        <w:t xml:space="preserve">Position:</w:t>
      </w:r>
      <w:r>
        <w:t xml:space="preserve"> </w:t>
      </w:r>
      <w:r>
        <w:t xml:space="preserve">Senior Pharmacist</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October 15,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United Kingdom London</dc:title>
  <dc:creator/>
  <dc:language>en</dc:language>
  <cp:keywords/>
  <dcterms:created xsi:type="dcterms:W3CDTF">2026-10-10T08:23:24Z</dcterms:created>
  <dcterms:modified xsi:type="dcterms:W3CDTF">2026-10-10T08:23:24Z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