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Pharmacist</w:t>
      </w:r>
      <w:r>
        <w:t xml:space="preserve"> </w:t>
      </w:r>
      <w:r>
        <w:t xml:space="preserve">Peer</w:t>
      </w:r>
      <w:r>
        <w:t xml:space="preserve"> </w:t>
      </w:r>
      <w:r>
        <w:t xml:space="preserve">Review</w:t>
      </w:r>
      <w:r>
        <w:t xml:space="preserve"> </w:t>
      </w:r>
      <w:r>
        <w:t xml:space="preserve">Report</w:t>
      </w:r>
      <w:r>
        <w:t xml:space="preserve"> </w:t>
      </w:r>
      <w:r>
        <w:t xml:space="preserve">-</w:t>
      </w:r>
      <w:r>
        <w:t xml:space="preserve"> </w:t>
      </w:r>
      <w:r>
        <w:t xml:space="preserve">Chicago,</w:t>
      </w:r>
      <w:r>
        <w:t xml:space="preserve"> </w:t>
      </w:r>
      <w:r>
        <w:t xml:space="preserve">Illinois</w:t>
      </w:r>
    </w:p>
    <w:bookmarkStart w:id="20" w:name="pharmacist-peer-review-report"/>
    <w:p>
      <w:pPr>
        <w:pStyle w:val="Heading1"/>
      </w:pPr>
      <w:r>
        <w:t xml:space="preserve">Pharmacist Peer Review Report</w:t>
      </w:r>
    </w:p>
    <w:p>
      <w:pPr>
        <w:pStyle w:val="FirstParagraph"/>
      </w:pPr>
      <w:r>
        <w:rPr>
          <w:bCs/>
          <w:b/>
        </w:rPr>
        <w:t xml:space="preserve">Location:</w:t>
      </w:r>
      <w:r>
        <w:t xml:space="preserve"> </w:t>
      </w:r>
      <w:r>
        <w:t xml:space="preserve">United States, Chicago, Illinois</w:t>
      </w:r>
    </w:p>
    <w:p>
      <w:pPr>
        <w:pStyle w:val="BodyText"/>
      </w:pPr>
      <w:r>
        <w:rPr>
          <w:bCs/>
          <w:b/>
        </w:rPr>
        <w:t xml:space="preserve">Date of Report:</w:t>
      </w:r>
      <w:r>
        <w:t xml:space="preserve"> </w:t>
      </w:r>
      <w:r>
        <w:t xml:space="preserve">October 15, 2023</w:t>
      </w:r>
    </w:p>
    <w:bookmarkEnd w:id="20"/>
    <w:bookmarkStart w:id="21" w:name="introduction"/>
    <w:p>
      <w:pPr>
        <w:pStyle w:val="Heading2"/>
      </w:pPr>
      <w:r>
        <w:t xml:space="preserve">1. Introduction</w:t>
      </w:r>
    </w:p>
    <w:p>
      <w:pPr>
        <w:pStyle w:val="FirstParagraph"/>
      </w:pPr>
      <w:r>
        <w:t xml:space="preserve">This Peer Review Report has been prepared in accordance with the standards set forth by the Illinois Department of Financial and Professional Regulation (IDFPR) and the applicable guidelines for pharmacy practice in the United States. The purpose of this report is to evaluate the professional performance, clinical competence, and adherence to regulatory standards of the pharmacist under review. This evaluation is conducted within the context of pharmacy practice in Chicago, Illinois, where pharmacists are expected to maintain the highest levels of patient care, medication safety, and professional integrity.</w:t>
      </w:r>
    </w:p>
    <w:p>
      <w:pPr>
        <w:pStyle w:val="BodyText"/>
      </w:pPr>
      <w:r>
        <w:t xml:space="preserve">The peer review process is a critical component of quality assurance in healthcare, ensuring that pharmacists meet the rigorous standards required to protect public health. This report provides a comprehensive assessment of the pharmacist's performance, including clinical decision-making, patient counseling, medication management, and compliance with state and federal regulations.</w:t>
      </w:r>
    </w:p>
    <w:bookmarkEnd w:id="21"/>
    <w:bookmarkStart w:id="22" w:name="pharmacist-information"/>
    <w:p>
      <w:pPr>
        <w:pStyle w:val="Heading2"/>
      </w:pPr>
      <w:r>
        <w:t xml:space="preserve">2. Pharmacist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Name</w:t>
            </w:r>
          </w:p>
        </w:tc>
        <w:tc>
          <w:tcPr/>
          <w:p>
            <w:pPr>
              <w:pStyle w:val="Compact"/>
              <w:jc w:val="left"/>
            </w:pPr>
            <w:r>
              <w:t xml:space="preserve">[Pharmacist's Full Name]</w:t>
            </w:r>
          </w:p>
        </w:tc>
      </w:tr>
      <w:tr>
        <w:tc>
          <w:tcPr/>
          <w:p>
            <w:pPr>
              <w:pStyle w:val="Compact"/>
              <w:jc w:val="left"/>
            </w:pPr>
            <w:r>
              <w:t xml:space="preserve">License Number</w:t>
            </w:r>
          </w:p>
        </w:tc>
        <w:tc>
          <w:tcPr/>
          <w:p>
            <w:pPr>
              <w:pStyle w:val="Compact"/>
              <w:jc w:val="left"/>
            </w:pPr>
            <w:r>
              <w:t xml:space="preserve">[Illinois Pharmacist License Number]</w:t>
            </w:r>
          </w:p>
        </w:tc>
      </w:tr>
      <w:tr>
        <w:tc>
          <w:tcPr/>
          <w:p>
            <w:pPr>
              <w:pStyle w:val="Compact"/>
              <w:jc w:val="left"/>
            </w:pPr>
            <w:r>
              <w:t xml:space="preserve">Practice Location</w:t>
            </w:r>
          </w:p>
        </w:tc>
        <w:tc>
          <w:tcPr/>
          <w:p>
            <w:pPr>
              <w:pStyle w:val="Compact"/>
              <w:jc w:val="left"/>
            </w:pPr>
            <w:r>
              <w:t xml:space="preserve">[Pharmacy Name and Address, Chicago, IL]</w:t>
            </w:r>
          </w:p>
        </w:tc>
      </w:tr>
      <w:tr>
        <w:tc>
          <w:tcPr/>
          <w:p>
            <w:pPr>
              <w:pStyle w:val="Compact"/>
              <w:jc w:val="left"/>
            </w:pPr>
            <w:r>
              <w:t xml:space="preserve">Years of Experience</w:t>
            </w:r>
          </w:p>
        </w:tc>
        <w:tc>
          <w:tcPr/>
          <w:p>
            <w:pPr>
              <w:pStyle w:val="Compact"/>
              <w:jc w:val="left"/>
            </w:pPr>
            <w:r>
              <w:t xml:space="preserve">[Number of Years]</w:t>
            </w:r>
          </w:p>
        </w:tc>
      </w:tr>
      <w:tr>
        <w:tc>
          <w:tcPr/>
          <w:p>
            <w:pPr>
              <w:pStyle w:val="Compact"/>
              <w:jc w:val="left"/>
            </w:pPr>
            <w:r>
              <w:t xml:space="preserve">Specialization (if applicable)</w:t>
            </w:r>
          </w:p>
        </w:tc>
        <w:tc>
          <w:tcPr/>
          <w:p>
            <w:pPr>
              <w:pStyle w:val="Compact"/>
              <w:jc w:val="left"/>
            </w:pPr>
            <w:r>
              <w:t xml:space="preserve">[e.g., Clinical Pharmacy, Oncology, etc.]</w:t>
            </w:r>
          </w:p>
        </w:tc>
      </w:tr>
    </w:tbl>
    <w:bookmarkEnd w:id="22"/>
    <w:bookmarkStart w:id="23" w:name="scope-of-review"/>
    <w:p>
      <w:pPr>
        <w:pStyle w:val="Heading2"/>
      </w:pPr>
      <w:r>
        <w:t xml:space="preserve">3. Scope of Review</w:t>
      </w:r>
    </w:p>
    <w:p>
      <w:pPr>
        <w:pStyle w:val="FirstParagraph"/>
      </w:pPr>
      <w:r>
        <w:t xml:space="preserve">The scope of this peer review encompasses the following areas:</w:t>
      </w:r>
    </w:p>
    <w:p>
      <w:pPr>
        <w:numPr>
          <w:ilvl w:val="0"/>
          <w:numId w:val="1001"/>
        </w:numPr>
        <w:pStyle w:val="Compact"/>
      </w:pPr>
      <w:r>
        <w:t xml:space="preserve">Clinical competence and decision-making</w:t>
      </w:r>
    </w:p>
    <w:p>
      <w:pPr>
        <w:numPr>
          <w:ilvl w:val="0"/>
          <w:numId w:val="1001"/>
        </w:numPr>
        <w:pStyle w:val="Compact"/>
      </w:pPr>
      <w:r>
        <w:t xml:space="preserve">Patient counseling and communication skills</w:t>
      </w:r>
    </w:p>
    <w:p>
      <w:pPr>
        <w:numPr>
          <w:ilvl w:val="0"/>
          <w:numId w:val="1001"/>
        </w:numPr>
        <w:pStyle w:val="Compact"/>
      </w:pPr>
      <w:r>
        <w:t xml:space="preserve">Medication error prevention and management</w:t>
      </w:r>
    </w:p>
    <w:p>
      <w:pPr>
        <w:numPr>
          <w:ilvl w:val="0"/>
          <w:numId w:val="1001"/>
        </w:numPr>
        <w:pStyle w:val="Compact"/>
      </w:pPr>
      <w:r>
        <w:t xml:space="preserve">Compliance with Illinois pharmacy laws and regulations</w:t>
      </w:r>
    </w:p>
    <w:p>
      <w:pPr>
        <w:numPr>
          <w:ilvl w:val="0"/>
          <w:numId w:val="1001"/>
        </w:numPr>
        <w:pStyle w:val="Compact"/>
      </w:pPr>
      <w:r>
        <w:t xml:space="preserve">Professional conduct and ethical practice</w:t>
      </w:r>
    </w:p>
    <w:p>
      <w:pPr>
        <w:numPr>
          <w:ilvl w:val="0"/>
          <w:numId w:val="1001"/>
        </w:numPr>
        <w:pStyle w:val="Compact"/>
      </w:pPr>
      <w:r>
        <w:t xml:space="preserve">Continuing education and professional development</w:t>
      </w:r>
    </w:p>
    <w:p>
      <w:pPr>
        <w:pStyle w:val="FirstParagraph"/>
      </w:pPr>
      <w:r>
        <w:t xml:space="preserve">The review period covers the past 12 months, from October 1, 2022, to September 30, 2023.</w:t>
      </w:r>
    </w:p>
    <w:bookmarkEnd w:id="23"/>
    <w:bookmarkStart w:id="24" w:name="clinical-competence-and-decision-making"/>
    <w:p>
      <w:pPr>
        <w:pStyle w:val="Heading2"/>
      </w:pPr>
      <w:r>
        <w:t xml:space="preserve">4. Clinical Competence and Decision-Making</w:t>
      </w:r>
    </w:p>
    <w:p>
      <w:pPr>
        <w:pStyle w:val="FirstParagraph"/>
      </w:pPr>
      <w:r>
        <w:t xml:space="preserve">The pharmacist under review has demonstrated a strong foundation in clinical knowledge and decision-making. Throughout the review period, the pharmacist has consistently provided accurate medication therapy management (MTM) services, ensuring that patients receive appropriate and effective treatments. The pharmacist's ability to interpret complex medical histories, identify drug interactions, and adjust therapy as needed has been commendable.</w:t>
      </w:r>
    </w:p>
    <w:p>
      <w:pPr>
        <w:pStyle w:val="BodyText"/>
      </w:pPr>
      <w:r>
        <w:t xml:space="preserve">In particular, the pharmacist has shown proficiency in managing chronic conditions such as diabetes, hypertension, and asthma, which are prevalent in the Chicago area. The pharmacist's proactive approach to patient care, including regular follow-ups and medication reviews, has contributed to improved patient outcomes and adherence to treatment plans.</w:t>
      </w:r>
    </w:p>
    <w:bookmarkEnd w:id="24"/>
    <w:bookmarkStart w:id="25" w:name="X6e2b98084b10c89190c6e1012dda5082d0eb2d4"/>
    <w:p>
      <w:pPr>
        <w:pStyle w:val="Heading2"/>
      </w:pPr>
      <w:r>
        <w:t xml:space="preserve">5. Patient Counseling and Communication Skills</w:t>
      </w:r>
    </w:p>
    <w:p>
      <w:pPr>
        <w:pStyle w:val="FirstParagraph"/>
      </w:pPr>
      <w:r>
        <w:t xml:space="preserve">Effective communication is a cornerstone of pharmacy practice, and the pharmacist under review has excelled in this area. The pharmacist has consistently provided clear, concise, and culturally sensitive counseling to patients, ensuring that they understand their medications, potential side effects, and proper usage. This is particularly important in a diverse city like Chicago, where pharmacists must be adept at communicating with patients from various backgrounds.</w:t>
      </w:r>
    </w:p>
    <w:p>
      <w:pPr>
        <w:pStyle w:val="BodyText"/>
      </w:pPr>
      <w:r>
        <w:t xml:space="preserve">Feedback from patients and colleagues indicates that the pharmacist is approachable, empathetic, and willing to take the time to address patient concerns. The pharmacist's ability to build trust and rapport with patients has been instrumental in promoting medication adherence and overall patient satisfaction.</w:t>
      </w:r>
    </w:p>
    <w:bookmarkEnd w:id="25"/>
    <w:bookmarkStart w:id="26" w:name="X7b6a1bbc347120d0e0fb6a8b2631bfcb23fefc0"/>
    <w:p>
      <w:pPr>
        <w:pStyle w:val="Heading2"/>
      </w:pPr>
      <w:r>
        <w:t xml:space="preserve">6. Medication Error Prevention and Management</w:t>
      </w:r>
    </w:p>
    <w:p>
      <w:pPr>
        <w:pStyle w:val="FirstParagraph"/>
      </w:pPr>
      <w:r>
        <w:t xml:space="preserve">Medication safety is a top priority in pharmacy practice, and the pharmacist under review has demonstrated a strong commitment to error prevention. The pharmacist has adhered to all established protocols for prescription verification, labeling, and dispensing, minimizing the risk of medication errors. Additionally, the pharmacist has actively participated in the pharmacy's error reporting system, contributing to a culture of transparency and continuous improvement.</w:t>
      </w:r>
    </w:p>
    <w:p>
      <w:pPr>
        <w:pStyle w:val="BodyText"/>
      </w:pPr>
      <w:r>
        <w:t xml:space="preserve">During the review period, there were no significant medication errors attributed to the pharmacist. In cases where minor errors occurred, the pharmacist promptly identified and corrected them, ensuring that patient safety was not compromised.</w:t>
      </w:r>
    </w:p>
    <w:bookmarkEnd w:id="26"/>
    <w:bookmarkStart w:id="27" w:name="compliance-with-regulations"/>
    <w:p>
      <w:pPr>
        <w:pStyle w:val="Heading2"/>
      </w:pPr>
      <w:r>
        <w:t xml:space="preserve">7. Compliance with Regulations</w:t>
      </w:r>
    </w:p>
    <w:p>
      <w:pPr>
        <w:pStyle w:val="FirstParagraph"/>
      </w:pPr>
      <w:r>
        <w:t xml:space="preserve">The pharmacist has maintained full compliance with all applicable Illinois pharmacy laws and regulations, including those related to controlled substances, prescription handling, and patient privacy. The pharmacist has also adhered to federal regulations, such as those enforced by the Drug Enforcement Administration (DEA) and the Centers for Medicare &amp; Medicaid Services (CMS).</w:t>
      </w:r>
    </w:p>
    <w:p>
      <w:pPr>
        <w:pStyle w:val="BodyText"/>
      </w:pPr>
      <w:r>
        <w:t xml:space="preserve">Regular audits of the pharmacist's practice have revealed no violations or areas of concern. The pharmacist's attention to detail and commitment to regulatory compliance have been exemplary.</w:t>
      </w:r>
    </w:p>
    <w:bookmarkEnd w:id="27"/>
    <w:bookmarkStart w:id="28" w:name="X6a034f1643246c8197767b48e2d446d1230d837"/>
    <w:p>
      <w:pPr>
        <w:pStyle w:val="Heading2"/>
      </w:pPr>
      <w:r>
        <w:t xml:space="preserve">8. Professional Conduct and Ethical Practice</w:t>
      </w:r>
    </w:p>
    <w:p>
      <w:pPr>
        <w:pStyle w:val="FirstParagraph"/>
      </w:pPr>
      <w:r>
        <w:t xml:space="preserve">The pharmacist under review has consistently demonstrated high ethical standards and professional conduct. The pharmacist has treated patients, colleagues, and other healthcare professionals with respect and integrity, fostering a positive and collaborative work environment. The pharmacist has also been an active member of the local pharmacy community in Chicago, participating in professional organizations and continuing education programs.</w:t>
      </w:r>
    </w:p>
    <w:bookmarkEnd w:id="28"/>
    <w:bookmarkStart w:id="29" w:name="Xc59a07769715efa92d4be8049845ef801b5dca9"/>
    <w:p>
      <w:pPr>
        <w:pStyle w:val="Heading2"/>
      </w:pPr>
      <w:r>
        <w:t xml:space="preserve">9. Continuing Education and Professional Development</w:t>
      </w:r>
    </w:p>
    <w:p>
      <w:pPr>
        <w:pStyle w:val="FirstParagraph"/>
      </w:pPr>
      <w:r>
        <w:t xml:space="preserve">The pharmacist has met all continuing education requirements set by the IDFPR, completing the necessary hours in topics such as pharmacotherapy, patient safety, and emerging healthcare trends. The pharmacist has also pursued additional certifications and training, demonstrating a commitment to lifelong learning and professional growth.</w:t>
      </w:r>
    </w:p>
    <w:bookmarkEnd w:id="29"/>
    <w:bookmarkStart w:id="30" w:name="recommendations"/>
    <w:p>
      <w:pPr>
        <w:pStyle w:val="Heading2"/>
      </w:pPr>
      <w:r>
        <w:t xml:space="preserve">10. Recommendations</w:t>
      </w:r>
    </w:p>
    <w:p>
      <w:pPr>
        <w:pStyle w:val="FirstParagraph"/>
      </w:pPr>
      <w:r>
        <w:t xml:space="preserve">Based on the findings of this peer review, the following recommendations are made:</w:t>
      </w:r>
    </w:p>
    <w:p>
      <w:pPr>
        <w:numPr>
          <w:ilvl w:val="0"/>
          <w:numId w:val="1002"/>
        </w:numPr>
        <w:pStyle w:val="Compact"/>
      </w:pPr>
      <w:r>
        <w:t xml:space="preserve">Continue to maintain high standards of clinical competence and patient care.</w:t>
      </w:r>
    </w:p>
    <w:p>
      <w:pPr>
        <w:numPr>
          <w:ilvl w:val="0"/>
          <w:numId w:val="1002"/>
        </w:numPr>
        <w:pStyle w:val="Compact"/>
      </w:pPr>
      <w:r>
        <w:t xml:space="preserve">Explore opportunities for leadership roles within the pharmacy or healthcare system.</w:t>
      </w:r>
    </w:p>
    <w:p>
      <w:pPr>
        <w:numPr>
          <w:ilvl w:val="0"/>
          <w:numId w:val="1002"/>
        </w:numPr>
        <w:pStyle w:val="Compact"/>
      </w:pPr>
      <w:r>
        <w:t xml:space="preserve">Consider participating in community health initiatives in Chicago to further enhance patient outreach and education.</w:t>
      </w:r>
    </w:p>
    <w:bookmarkEnd w:id="30"/>
    <w:bookmarkStart w:id="31" w:name="conclusion"/>
    <w:p>
      <w:pPr>
        <w:pStyle w:val="Heading2"/>
      </w:pPr>
      <w:r>
        <w:t xml:space="preserve">11. Conclusion</w:t>
      </w:r>
    </w:p>
    <w:p>
      <w:pPr>
        <w:pStyle w:val="FirstParagraph"/>
      </w:pPr>
      <w:r>
        <w:t xml:space="preserve">In conclusion, the pharmacist under review has demonstrated exceptional professionalism, clinical expertise, and commitment to patient care. The pharmacist's performance aligns with the highest standards of pharmacy practice in the United States, particularly in the dynamic healthcare environment of Chicago, Illinois. This peer review report confirms that the pharmacist is fully competent and qualified to continue practicing pharmacy in the state of Illinois.</w:t>
      </w:r>
    </w:p>
    <w:bookmarkEnd w:id="31"/>
    <w:p>
      <w:pPr>
        <w:pStyle w:val="BodyText"/>
      </w:pPr>
      <w:r>
        <w:rPr>
          <w:bCs/>
          <w:b/>
        </w:rPr>
        <w:t xml:space="preserve">Reviewed by:</w:t>
      </w:r>
    </w:p>
    <w:p>
      <w:pPr>
        <w:pStyle w:val="BodyText"/>
      </w:pPr>
      <w:r>
        <w:t xml:space="preserve">[Reviewer's Name]</w:t>
      </w:r>
    </w:p>
    <w:p>
      <w:pPr>
        <w:pStyle w:val="BodyText"/>
      </w:pPr>
      <w:r>
        <w:t xml:space="preserve">[Reviewer's Title]</w:t>
      </w:r>
    </w:p>
    <w:p>
      <w:pPr>
        <w:pStyle w:val="BodyText"/>
      </w:pPr>
      <w:r>
        <w:t xml:space="preserve">[Reviewer's License Number]</w:t>
      </w:r>
    </w:p>
    <w:p>
      <w:pPr>
        <w:pStyle w:val="BodyText"/>
      </w:pPr>
      <w:r>
        <w:rPr>
          <w:bCs/>
          <w:b/>
        </w:rPr>
        <w:t xml:space="preserve">Date:</w:t>
      </w:r>
      <w:r>
        <w:t xml:space="preserve"> </w:t>
      </w:r>
      <w:r>
        <w:t xml:space="preserve">October 15,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Pharmacist Peer Review Report - Chicago, Illinois</dc:title>
  <dc:creator/>
  <dc:language>en</dc:language>
  <cp:keywords/>
  <dcterms:created xsi:type="dcterms:W3CDTF">2026-10-10T09:23:21Z</dcterms:created>
  <dcterms:modified xsi:type="dcterms:W3CDTF">2026-10-10T09:23:21Z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