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Pharmacist</w:t>
      </w:r>
    </w:p>
    <w:p>
      <w:pPr>
        <w:pStyle w:val="BodyText"/>
      </w:pPr>
      <w:r>
        <w:rPr>
          <w:bCs/>
          <w:b/>
        </w:rPr>
        <w:t xml:space="preserve">Location:</w:t>
      </w:r>
      <w:r>
        <w:t xml:space="preserve"> </w:t>
      </w:r>
      <w:r>
        <w:t xml:space="preserve">United States, Houston, Texas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Texas State Board of Pharmacy and the regulatory frameworks governing healthcare professionals in the United States. The primary objective of this document is to evaluate the clinical competence, professional conduct, and operational efficiency of the Pharmacist under review. This evaluation takes place within the specific context of the healthcare environment in Houston, Texas, a major metropolitan hub with diverse patient populations and complex healthcare delivery systems.</w:t>
      </w:r>
    </w:p>
    <w:p>
      <w:pPr>
        <w:pStyle w:val="BodyText"/>
      </w:pPr>
      <w:r>
        <w:t xml:space="preserve">The peer review process is a critical mechanism for ensuring patient safety, maintaining high standards of pharmaceutical care, and fostering continuous professional development. This report provides a comprehensive analysis of the Pharmacist's performance over the designated review period, highlighting areas of excellence, identifying opportunities for improvement, and recommending actionable steps for future growth.</w:t>
      </w:r>
    </w:p>
    <w:bookmarkEnd w:id="21"/>
    <w:bookmarkStart w:id="22" w:name="regulatory-and-ethical-compliance"/>
    <w:p>
      <w:pPr>
        <w:pStyle w:val="Heading2"/>
      </w:pPr>
      <w:r>
        <w:t xml:space="preserve">2. Regulatory and Ethical Compliance</w:t>
      </w:r>
    </w:p>
    <w:p>
      <w:pPr>
        <w:pStyle w:val="FirstParagraph"/>
      </w:pPr>
      <w:r>
        <w:t xml:space="preserve">Adherence to federal and state regulations is paramount for any Pharmacist practicing in the United States. During the review period, the Pharmacist demonstrated a strong commitment to compliance with the Texas Pharmacy Practice Act and the Controlled Substances Act. Specific attention was given to the handling of controlled substances, a critical area of focus in Houston due to the region's active pharmaceutical distribution networks.</w:t>
      </w:r>
    </w:p>
    <w:p>
      <w:pPr>
        <w:pStyle w:val="BodyText"/>
      </w:pPr>
      <w:r>
        <w:t xml:space="preserve">The Pharmacist maintained accurate and complete patient records, ensuring that all prescriptions were dispensed in accordance with legal requirements. There were no instances of regulatory violations, disciplinary actions, or ethical breaches identified during this period. Furthermore, the Pharmacist actively participated in mandatory continuing education programs required by the Texas State Board of Pharmacy, demonstrating a dedication to staying current with evolving healthcare laws and ethical standards.</w:t>
      </w:r>
    </w:p>
    <w:bookmarkEnd w:id="22"/>
    <w:bookmarkStart w:id="23" w:name="clinical-competence-and-patient-care"/>
    <w:p>
      <w:pPr>
        <w:pStyle w:val="Heading2"/>
      </w:pPr>
      <w:r>
        <w:t xml:space="preserve">3. Clinical Competence and Patient Care</w:t>
      </w:r>
    </w:p>
    <w:p>
      <w:pPr>
        <w:pStyle w:val="FirstParagraph"/>
      </w:pPr>
      <w:r>
        <w:t xml:space="preserve">The core responsibility of a Pharmacist is to ensure the safe and effective use of medications. In the diverse healthcare landscape of Houston, this requires a high level of clinical expertise and cultural competence. The Pharmacist under review exhibited exceptional clinical judgment in medication therapy management (MTM) and drug interaction screening.</w:t>
      </w:r>
    </w:p>
    <w:p>
      <w:pPr>
        <w:pStyle w:val="BodyText"/>
      </w:pPr>
      <w:r>
        <w:t xml:space="preserve">Several case studies were analyzed during this peer review. In each instance, the Pharmacist successfully identified potential adverse drug events and collaborated with physicians to optimize patient outcomes. For example, the Pharmacist played a pivotal role in managing complex medication regimens for patients with chronic conditions such as diabetes and hypertension, which are prevalent in the Houston area. The Pharmacist's ability to communicate effectively with patients from various linguistic and cultural backgrounds was particularly noteworthy, ensuring that medication instructions were clearly understood and adhered to.</w:t>
      </w:r>
    </w:p>
    <w:p>
      <w:pPr>
        <w:pStyle w:val="BodyText"/>
      </w:pPr>
      <w:r>
        <w:t xml:space="preserve">Additionally, the Pharmacist demonstrated proficiency in immunization services, a key component of public health initiatives in Texas. The accurate administration of vaccines and proper documentation of these services contributed significantly to community health efforts in Houston.</w:t>
      </w:r>
    </w:p>
    <w:bookmarkEnd w:id="23"/>
    <w:bookmarkStart w:id="24" w:name="X267949d61fee056ffdccd47564073376d5e830e"/>
    <w:p>
      <w:pPr>
        <w:pStyle w:val="Heading2"/>
      </w:pPr>
      <w:r>
        <w:t xml:space="preserve">4. Operational Efficiency and Workflow Management</w:t>
      </w:r>
    </w:p>
    <w:p>
      <w:pPr>
        <w:pStyle w:val="FirstParagraph"/>
      </w:pPr>
      <w:r>
        <w:t xml:space="preserve">Beyond clinical duties, the Pharmacist's operational efficiency is crucial for the smooth functioning of the pharmacy. In the fast-paced environment of Houston's healthcare sector, the ability to manage workflow effectively is essential. The Pharmacist consistently maintained high standards of accuracy and timeliness in prescription processing.</w:t>
      </w:r>
    </w:p>
    <w:p>
      <w:pPr>
        <w:pStyle w:val="BodyText"/>
      </w:pPr>
      <w:r>
        <w:t xml:space="preserve">The review found that the Pharmacist effectively utilized pharmacy management software to streamline operations, reduce errors, and enhance patient satisfaction. Inventory management was handled with diligence, ensuring that essential medications were always in stock while minimizing waste. The Pharmacist also demonstrated strong leadership skills by mentoring pharmacy technicians and fostering a collaborative work environment.</w:t>
      </w:r>
    </w:p>
    <w:bookmarkEnd w:id="24"/>
    <w:bookmarkStart w:id="25" w:name="areas-for-improvement"/>
    <w:p>
      <w:pPr>
        <w:pStyle w:val="Heading2"/>
      </w:pPr>
      <w:r>
        <w:t xml:space="preserve">5. Areas for Improvement</w:t>
      </w:r>
    </w:p>
    <w:p>
      <w:pPr>
        <w:pStyle w:val="FirstParagraph"/>
      </w:pPr>
      <w:r>
        <w:t xml:space="preserve">While the Pharmacist's performance has been largely exemplary, there are areas where further development is recommended. One area of focus is the integration of emerging technologies in pharmacy practice. As healthcare in the United States increasingly adopts digital health solutions, the Pharmacist should explore opportunities to enhance proficiency in telepharmacy and electronic health record (EHR) integration.</w:t>
      </w:r>
    </w:p>
    <w:p>
      <w:pPr>
        <w:pStyle w:val="BodyText"/>
      </w:pPr>
      <w:r>
        <w:t xml:space="preserve">Additionally, while clinical communication is strong, there is room for improvement in documenting clinical interventions in a more standardized format. This will facilitate better tracking of patient outcomes and support evidence-based practice initiatives within the Houston healthcare community.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Engage in advanced training programs focused on digital health technologies and telepharmacy.</w:t>
      </w:r>
    </w:p>
    <w:p>
      <w:pPr>
        <w:numPr>
          <w:ilvl w:val="0"/>
          <w:numId w:val="1001"/>
        </w:numPr>
        <w:pStyle w:val="Compact"/>
      </w:pPr>
      <w:r>
        <w:t xml:space="preserve">Implement standardized documentation practices for clinical interventions to enhance data collection and analysis.</w:t>
      </w:r>
    </w:p>
    <w:p>
      <w:pPr>
        <w:numPr>
          <w:ilvl w:val="0"/>
          <w:numId w:val="1001"/>
        </w:numPr>
        <w:pStyle w:val="Compact"/>
      </w:pPr>
      <w:r>
        <w:t xml:space="preserve">Continue active participation in local healthcare networks and professional organizations in Houston to stay abreast of regional health trends and best practices.</w:t>
      </w:r>
    </w:p>
    <w:p>
      <w:pPr>
        <w:numPr>
          <w:ilvl w:val="0"/>
          <w:numId w:val="1001"/>
        </w:numPr>
        <w:pStyle w:val="Compact"/>
      </w:pPr>
      <w:r>
        <w:t xml:space="preserve">Maintain current licensure and continuing education requirements as mandated by the Texas State Board of Pharmacy.</w:t>
      </w:r>
    </w:p>
    <w:bookmarkEnd w:id="26"/>
    <w:bookmarkStart w:id="27" w:name="conclusion"/>
    <w:p>
      <w:pPr>
        <w:pStyle w:val="Heading2"/>
      </w:pPr>
      <w:r>
        <w:t xml:space="preserve">7. Conclusion</w:t>
      </w:r>
    </w:p>
    <w:p>
      <w:pPr>
        <w:pStyle w:val="FirstParagraph"/>
      </w:pPr>
      <w:r>
        <w:t xml:space="preserve">In conclusion, this Peer Review Report affirms that the Pharmacist under review meets and often exceeds the professional standards expected of healthcare providers in the United States, particularly within the dynamic environment of Houston, Texas. The Pharmacist's commitment to patient safety, regulatory compliance, and clinical excellence is commendable. By addressing the identified areas for improvement, the Pharmacist will continue to provide high-quality pharmaceutical care and contribute positively to the health and well-being of the community.</w:t>
      </w:r>
    </w:p>
    <w:bookmarkEnd w:id="27"/>
    <w:p>
      <w:pPr>
        <w:pStyle w:val="BodyText"/>
      </w:pPr>
      <w:r>
        <w:rPr>
          <w:bCs/>
          <w:b/>
        </w:rPr>
        <w:t xml:space="preserve">Reviewed By:</w:t>
      </w:r>
    </w:p>
    <w:p>
      <w:pPr>
        <w:pStyle w:val="BodyText"/>
      </w:pPr>
      <w:r>
        <w:t xml:space="preserve">Dr. Jane Doe, Pharm.D.</w:t>
      </w:r>
    </w:p>
    <w:p>
      <w:pPr>
        <w:pStyle w:val="BodyText"/>
      </w:pPr>
      <w:r>
        <w:t xml:space="preserve">Senior Clinical Pharmacist</w:t>
      </w:r>
    </w:p>
    <w:p>
      <w:pPr>
        <w:pStyle w:val="BodyText"/>
      </w:pPr>
      <w:r>
        <w:rPr>
          <w:bCs/>
          <w:b/>
        </w:rPr>
        <w:t xml:space="preserve">Approved By:</w:t>
      </w:r>
    </w:p>
    <w:p>
      <w:pPr>
        <w:pStyle w:val="BodyText"/>
      </w:pPr>
      <w:r>
        <w:t xml:space="preserve">John Smith, R.Ph.</w:t>
      </w:r>
    </w:p>
    <w:p>
      <w:pPr>
        <w:pStyle w:val="BodyText"/>
      </w:pPr>
      <w:r>
        <w:t xml:space="preserve">Director of Pharmacy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dc:title>
  <dc:creator/>
  <dc:language>en</dc:language>
  <cp:keywords/>
  <dcterms:created xsi:type="dcterms:W3CDTF">2026-10-10T09:23:17Z</dcterms:created>
  <dcterms:modified xsi:type="dcterms:W3CDTF">2026-10-10T09:23:17Z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