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Practice Evaluation</w:t>
      </w:r>
    </w:p>
    <w:p>
      <w:pPr>
        <w:pStyle w:val="BodyText"/>
      </w:pPr>
      <w:r>
        <w:rPr>
          <w:bCs/>
          <w:b/>
        </w:rPr>
        <w:t xml:space="preserve">Location:</w:t>
      </w:r>
      <w:r>
        <w:t xml:space="preserve"> </w:t>
      </w:r>
      <w:r>
        <w:t xml:space="preserve">United States, Los Angeles</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California State Board of Pharmacy and relevant healthcare regulations applicable in the United States, specifically within the Los Angeles metropolitan area. The purpose of this report is to evaluate the professional practice, clinical competence, and adherence to regulatory standards of a licensed Pharmacist operating within a community pharmacy setting in Los Angeles.</w:t>
      </w:r>
    </w:p>
    <w:p>
      <w:pPr>
        <w:pStyle w:val="BodyText"/>
      </w:pPr>
      <w:r>
        <w:t xml:space="preserve">The review process is designed to ensure that pharmacists maintain the highest levels of patient care, medication safety, and professional integrity. This document outlines the findings of the peer review, including areas of strength, areas for improvement, and recommendations for continued professional development.</w:t>
      </w:r>
    </w:p>
    <w:bookmarkEnd w:id="21"/>
    <w:bookmarkStart w:id="22" w:name="pharmacist-information"/>
    <w:p>
      <w:pPr>
        <w:pStyle w:val="Heading2"/>
      </w:pPr>
      <w:r>
        <w:t xml:space="preserve">2. Pharmacist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[Pharmacist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[Pharmacy Name], Los Angeles, CA</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Specializations</w:t>
            </w:r>
          </w:p>
        </w:tc>
        <w:tc>
          <w:tcPr/>
          <w:p>
            <w:pPr>
              <w:pStyle w:val="Compact"/>
              <w:jc w:val="left"/>
            </w:pPr>
            <w:r>
              <w:t xml:space="preserve">[e.g., Clinical Pharmacy, Immunizations, Medication Therapy Management]</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Medication Dispensing Accuracy:</w:t>
      </w:r>
      <w:r>
        <w:t xml:space="preserve"> </w:t>
      </w:r>
      <w:r>
        <w:t xml:space="preserve">Evaluation of the pharmacist's ability to accurately dispense medications, including verification of prescriptions, dosage calculations, and labeling.</w:t>
      </w:r>
    </w:p>
    <w:p>
      <w:pPr>
        <w:numPr>
          <w:ilvl w:val="0"/>
          <w:numId w:val="1001"/>
        </w:numPr>
        <w:pStyle w:val="Compact"/>
      </w:pPr>
      <w:r>
        <w:rPr>
          <w:bCs/>
          <w:b/>
        </w:rPr>
        <w:t xml:space="preserve">Patient Counseling:</w:t>
      </w:r>
      <w:r>
        <w:t xml:space="preserve"> </w:t>
      </w:r>
      <w:r>
        <w:t xml:space="preserve">Assessment of the pharmacist's communication skills and effectiveness in providing patient counseling on medication use, side effects, and adherence.</w:t>
      </w:r>
    </w:p>
    <w:p>
      <w:pPr>
        <w:numPr>
          <w:ilvl w:val="0"/>
          <w:numId w:val="1001"/>
        </w:numPr>
        <w:pStyle w:val="Compact"/>
      </w:pPr>
      <w:r>
        <w:rPr>
          <w:bCs/>
          <w:b/>
        </w:rPr>
        <w:t xml:space="preserve">Regulatory Compliance:</w:t>
      </w:r>
      <w:r>
        <w:t xml:space="preserve"> </w:t>
      </w:r>
      <w:r>
        <w:t xml:space="preserve">Review of adherence to federal and state laws, including the Controlled Substances Act, California Business and Professions Code, and HIPAA regulations.</w:t>
      </w:r>
    </w:p>
    <w:p>
      <w:pPr>
        <w:numPr>
          <w:ilvl w:val="0"/>
          <w:numId w:val="1001"/>
        </w:numPr>
        <w:pStyle w:val="Compact"/>
      </w:pPr>
      <w:r>
        <w:rPr>
          <w:bCs/>
          <w:b/>
        </w:rPr>
        <w:t xml:space="preserve">Clinical Decision-Making:</w:t>
      </w:r>
      <w:r>
        <w:t xml:space="preserve"> </w:t>
      </w:r>
      <w:r>
        <w:t xml:space="preserve">Evaluation of the pharmacist's ability to identify and resolve drug-related problems, including drug interactions, allergies, and therapeutic duplications.</w:t>
      </w:r>
    </w:p>
    <w:p>
      <w:pPr>
        <w:numPr>
          <w:ilvl w:val="0"/>
          <w:numId w:val="1001"/>
        </w:numPr>
        <w:pStyle w:val="Compact"/>
      </w:pPr>
      <w:r>
        <w:rPr>
          <w:bCs/>
          <w:b/>
        </w:rPr>
        <w:t xml:space="preserve">Professional Conduct:</w:t>
      </w:r>
      <w:r>
        <w:t xml:space="preserve"> </w:t>
      </w:r>
      <w:r>
        <w:t xml:space="preserve">Assessment of the pharmacist's professionalism, ethical behavior, and collaboration with other healthcare providers.</w:t>
      </w:r>
    </w:p>
    <w:bookmarkEnd w:id="23"/>
    <w:bookmarkStart w:id="29" w:name="findings"/>
    <w:p>
      <w:pPr>
        <w:pStyle w:val="Heading2"/>
      </w:pPr>
      <w:r>
        <w:t xml:space="preserve">4. Findings</w:t>
      </w:r>
    </w:p>
    <w:bookmarkStart w:id="24" w:name="medication-dispensing-accuracy"/>
    <w:p>
      <w:pPr>
        <w:pStyle w:val="Heading3"/>
      </w:pPr>
      <w:r>
        <w:t xml:space="preserve">4.1 Medication Dispensing Accuracy</w:t>
      </w:r>
    </w:p>
    <w:p>
      <w:pPr>
        <w:pStyle w:val="FirstParagraph"/>
      </w:pPr>
      <w:r>
        <w:t xml:space="preserve">The Pharmacist demonstrated a high level of accuracy in medication dispensing. A random sample of 50 prescriptions was reviewed, and no errors were identified in dosage calculations, drug selection, or labeling. The Pharmacist consistently followed the "five rights" of medication administration: right patient, right drug, right dose, right route, and right time.</w:t>
      </w:r>
    </w:p>
    <w:bookmarkEnd w:id="24"/>
    <w:bookmarkStart w:id="25" w:name="patient-counseling"/>
    <w:p>
      <w:pPr>
        <w:pStyle w:val="Heading3"/>
      </w:pPr>
      <w:r>
        <w:t xml:space="preserve">4.2 Patient Counseling</w:t>
      </w:r>
    </w:p>
    <w:p>
      <w:pPr>
        <w:pStyle w:val="FirstParagraph"/>
      </w:pPr>
      <w:r>
        <w:t xml:space="preserve">The Pharmacist exhibited strong communication skills during patient counseling sessions. Patients reported feeling informed and comfortable discussing their medications. The Pharmacist effectively explained complex medical information in layman's terms and addressed patient concerns regarding side effects and adherence. However, there were instances where the Pharmacist could have provided more detailed information on potential drug interactions.</w:t>
      </w:r>
    </w:p>
    <w:bookmarkEnd w:id="25"/>
    <w:bookmarkStart w:id="26" w:name="regulatory-compliance"/>
    <w:p>
      <w:pPr>
        <w:pStyle w:val="Heading3"/>
      </w:pPr>
      <w:r>
        <w:t xml:space="preserve">4.3 Regulatory Compliance</w:t>
      </w:r>
    </w:p>
    <w:p>
      <w:pPr>
        <w:pStyle w:val="FirstParagraph"/>
      </w:pPr>
      <w:r>
        <w:t xml:space="preserve">The Pharmacist adhered to all relevant federal and state regulations. Controlled substances were stored and documented in accordance with the Controlled Substances Act and California law. Patient confidentiality was maintained in compliance with HIPAA regulations. No violations or discrepancies were identified during the review.</w:t>
      </w:r>
    </w:p>
    <w:bookmarkEnd w:id="26"/>
    <w:bookmarkStart w:id="27" w:name="clinical-decision-making"/>
    <w:p>
      <w:pPr>
        <w:pStyle w:val="Heading3"/>
      </w:pPr>
      <w:r>
        <w:t xml:space="preserve">4.4 Clinical Decision-Making</w:t>
      </w:r>
    </w:p>
    <w:p>
      <w:pPr>
        <w:pStyle w:val="FirstParagraph"/>
      </w:pPr>
      <w:r>
        <w:t xml:space="preserve">The Pharmacist demonstrated sound clinical judgment in identifying and resolving drug-related problems. Several instances were noted where the Pharmacist successfully intervened to prevent potential adverse drug events, including drug interactions and therapeutic duplications. The Pharmacist also collaborated effectively with prescribers to optimize patient therapy.</w:t>
      </w:r>
    </w:p>
    <w:bookmarkEnd w:id="27"/>
    <w:bookmarkStart w:id="28" w:name="professional-conduct"/>
    <w:p>
      <w:pPr>
        <w:pStyle w:val="Heading3"/>
      </w:pPr>
      <w:r>
        <w:t xml:space="preserve">4.5 Professional Conduct</w:t>
      </w:r>
    </w:p>
    <w:p>
      <w:pPr>
        <w:pStyle w:val="FirstParagraph"/>
      </w:pPr>
      <w:r>
        <w:t xml:space="preserve">The Pharmacist maintained a high standard of professionalism and ethical behavior. Colleagues and patients reported positive interactions with the Pharmacist, who was consistently respectful, empathetic, and approachable. The Pharmacist also participated actively in continuing education activities to stay current with advancements in pharmacy practice.</w:t>
      </w:r>
    </w:p>
    <w:bookmarkEnd w:id="28"/>
    <w:bookmarkEnd w:id="29"/>
    <w:bookmarkStart w:id="30" w:name="areas-for-improvement"/>
    <w:p>
      <w:pPr>
        <w:pStyle w:val="Heading2"/>
      </w:pPr>
      <w:r>
        <w:t xml:space="preserve">5. Areas for Improvement</w:t>
      </w:r>
    </w:p>
    <w:p>
      <w:pPr>
        <w:pStyle w:val="FirstParagraph"/>
      </w:pPr>
      <w:r>
        <w:t xml:space="preserve">While the Pharmacist demonstrated overall competence and professionalism, the following areas were identified for improvement:</w:t>
      </w:r>
    </w:p>
    <w:p>
      <w:pPr>
        <w:numPr>
          <w:ilvl w:val="0"/>
          <w:numId w:val="1002"/>
        </w:numPr>
        <w:pStyle w:val="Compact"/>
      </w:pPr>
      <w:r>
        <w:rPr>
          <w:bCs/>
          <w:b/>
        </w:rPr>
        <w:t xml:space="preserve">Enhanced Patient Counseling:</w:t>
      </w:r>
      <w:r>
        <w:t xml:space="preserve"> </w:t>
      </w:r>
      <w:r>
        <w:t xml:space="preserve">The Pharmacist should provide more comprehensive information on potential drug interactions during patient counseling sessions.</w:t>
      </w:r>
    </w:p>
    <w:p>
      <w:pPr>
        <w:numPr>
          <w:ilvl w:val="0"/>
          <w:numId w:val="1002"/>
        </w:numPr>
        <w:pStyle w:val="Compact"/>
      </w:pPr>
      <w:r>
        <w:rPr>
          <w:bCs/>
          <w:b/>
        </w:rPr>
        <w:t xml:space="preserve">Documentation Practices:</w:t>
      </w:r>
      <w:r>
        <w:t xml:space="preserve"> </w:t>
      </w:r>
      <w:r>
        <w:t xml:space="preserve">While generally thorough, there were minor inconsistencies in documentation of clinical interventions. Standardizing documentation practices will enhance clarity and accountability.</w:t>
      </w:r>
    </w:p>
    <w:p>
      <w:pPr>
        <w:numPr>
          <w:ilvl w:val="0"/>
          <w:numId w:val="1002"/>
        </w:numPr>
        <w:pStyle w:val="Compact"/>
      </w:pPr>
      <w:r>
        <w:rPr>
          <w:bCs/>
          <w:b/>
        </w:rPr>
        <w:t xml:space="preserve">Continuing Education:</w:t>
      </w:r>
      <w:r>
        <w:t xml:space="preserve"> </w:t>
      </w:r>
      <w:r>
        <w:t xml:space="preserve">The Pharmacist is encouraged to pursue additional training in emerging areas of pharmacy practice, such as pharmacogenomics and advanced medication therapy management.</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Implement a structured protocol for documenting clinical interventions to ensure consistency and completeness.</w:t>
      </w:r>
    </w:p>
    <w:p>
      <w:pPr>
        <w:numPr>
          <w:ilvl w:val="0"/>
          <w:numId w:val="1003"/>
        </w:numPr>
        <w:pStyle w:val="Compact"/>
      </w:pPr>
      <w:r>
        <w:t xml:space="preserve">Provide additional training on advanced patient counseling techniques, with a focus on drug interactions and adherence strategies.</w:t>
      </w:r>
    </w:p>
    <w:p>
      <w:pPr>
        <w:numPr>
          <w:ilvl w:val="0"/>
          <w:numId w:val="1003"/>
        </w:numPr>
        <w:pStyle w:val="Compact"/>
      </w:pPr>
      <w:r>
        <w:t xml:space="preserve">Encourage participation in continuing education programs related to emerging trends in pharmacy practice.</w:t>
      </w:r>
    </w:p>
    <w:p>
      <w:pPr>
        <w:numPr>
          <w:ilvl w:val="0"/>
          <w:numId w:val="1003"/>
        </w:numPr>
        <w:pStyle w:val="Compact"/>
      </w:pPr>
      <w:r>
        <w:t xml:space="preserve">Schedule a follow-up peer review in six months to assess progress in the identified areas for improvement.</w:t>
      </w:r>
    </w:p>
    <w:bookmarkEnd w:id="31"/>
    <w:bookmarkStart w:id="32" w:name="conclusion"/>
    <w:p>
      <w:pPr>
        <w:pStyle w:val="Heading2"/>
      </w:pPr>
      <w:r>
        <w:t xml:space="preserve">7. Conclusion</w:t>
      </w:r>
    </w:p>
    <w:p>
      <w:pPr>
        <w:pStyle w:val="FirstParagraph"/>
      </w:pPr>
      <w:r>
        <w:t xml:space="preserve">This Peer Review Report confirms that the Pharmacist meets the professional standards required for practice in the United States, specifically within the Los Angeles region. The Pharmacist has demonstrated competence in medication dispensing, patient counseling, regulatory compliance, clinical decision-making, and professional conduct. With attention to the identified areas for improvement, the Pharmacist is well-positioned to continue providing high-quality patient care and contributing positively to the healthcare community in Los Angeles.</w:t>
      </w:r>
    </w:p>
    <w:bookmarkEnd w:id="32"/>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Evaluation</dc:title>
  <dc:creator/>
  <dc:language>en</dc:language>
  <cp:keywords/>
  <dcterms:created xsi:type="dcterms:W3CDTF">2026-10-10T05:54:32Z</dcterms:created>
  <dcterms:modified xsi:type="dcterms:W3CDTF">2026-10-10T05:54:32Z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