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Pharmacist</w:t>
      </w:r>
    </w:p>
    <w:p>
      <w:pPr>
        <w:pStyle w:val="BodyText"/>
      </w:pPr>
      <w:r>
        <w:rPr>
          <w:bCs/>
          <w:b/>
        </w:rPr>
        <w:t xml:space="preserve">Location:</w:t>
      </w:r>
      <w:r>
        <w:t xml:space="preserve"> </w:t>
      </w:r>
      <w:r>
        <w:t xml:space="preserve">United States San Francisco</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clinical competence, and ethical conduct of a licensed Pharmacist practicing within the jurisdiction of the United States San Francisco. The purpose of this review is to ensure that the standards of care provided to patients in this specific metropolitan area align with the rigorous requirements set forth by the California State Board of Pharmacy and local healthcare institutions.</w:t>
      </w:r>
    </w:p>
    <w:p>
      <w:pPr>
        <w:pStyle w:val="BodyText"/>
      </w:pPr>
      <w:r>
        <w:t xml:space="preserve">San Francisco presents a unique healthcare landscape characterized by a diverse patient population, high prevalence of complex chronic conditions, and a robust integration of community and hospital-based care. Consequently, the evaluation of a Pharmacist in this region requires a nuanced understanding of both federal regulations and the specific cultural and clinical demands of the Bay Area. This document serves as a formal record of the peer review process, highlighting areas of excellence and identifying opportunities for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Pharmacist’s activities over the preceding twelve months. The review focuses on several critical domains:</w:t>
      </w:r>
    </w:p>
    <w:p>
      <w:pPr>
        <w:numPr>
          <w:ilvl w:val="0"/>
          <w:numId w:val="1001"/>
        </w:numPr>
        <w:pStyle w:val="Compact"/>
      </w:pPr>
      <w:r>
        <w:rPr>
          <w:bCs/>
          <w:b/>
        </w:rPr>
        <w:t xml:space="preserve">Clinical Accuracy:</w:t>
      </w:r>
      <w:r>
        <w:t xml:space="preserve"> </w:t>
      </w:r>
      <w:r>
        <w:t xml:space="preserve">Verification of prescription dispensing accuracy, drug interaction checks, and therapeutic appropriateness.</w:t>
      </w:r>
    </w:p>
    <w:p>
      <w:pPr>
        <w:numPr>
          <w:ilvl w:val="0"/>
          <w:numId w:val="1001"/>
        </w:numPr>
        <w:pStyle w:val="Compact"/>
      </w:pPr>
      <w:r>
        <w:rPr>
          <w:bCs/>
          <w:b/>
        </w:rPr>
        <w:t xml:space="preserve">Patient Counseling:</w:t>
      </w:r>
      <w:r>
        <w:t xml:space="preserve"> </w:t>
      </w:r>
      <w:r>
        <w:t xml:space="preserve">Assessment of the Pharmacist’s ability to communicate effectively with patients, ensuring understanding of medication regimens, side effects, and lifestyle modifications.</w:t>
      </w:r>
    </w:p>
    <w:p>
      <w:pPr>
        <w:numPr>
          <w:ilvl w:val="0"/>
          <w:numId w:val="1001"/>
        </w:numPr>
        <w:pStyle w:val="Compact"/>
      </w:pPr>
      <w:r>
        <w:rPr>
          <w:bCs/>
          <w:b/>
        </w:rPr>
        <w:t xml:space="preserve">Regulatory Compliance:</w:t>
      </w:r>
      <w:r>
        <w:t xml:space="preserve"> </w:t>
      </w:r>
      <w:r>
        <w:t xml:space="preserve">Adherence to Controlled Substances Act regulations, California Business and Professions Code, and local San Francisco health ordinances.</w:t>
      </w:r>
    </w:p>
    <w:p>
      <w:pPr>
        <w:numPr>
          <w:ilvl w:val="0"/>
          <w:numId w:val="1001"/>
        </w:numPr>
        <w:pStyle w:val="Compact"/>
      </w:pPr>
      <w:r>
        <w:rPr>
          <w:bCs/>
          <w:b/>
        </w:rPr>
        <w:t xml:space="preserve">Collaborative Practice:</w:t>
      </w:r>
      <w:r>
        <w:t xml:space="preserve"> </w:t>
      </w:r>
      <w:r>
        <w:t xml:space="preserve">Evaluation of the Pharmacist’s interaction with physicians, nurses, and other healthcare providers within the San Francisco medical community.</w:t>
      </w:r>
    </w:p>
    <w:bookmarkEnd w:id="22"/>
    <w:bookmarkStart w:id="23" w:name="clinical-competence-and-patient-care"/>
    <w:p>
      <w:pPr>
        <w:pStyle w:val="Heading2"/>
      </w:pPr>
      <w:r>
        <w:t xml:space="preserve">3. Clinical Competence and Patient Care</w:t>
      </w:r>
    </w:p>
    <w:p>
      <w:pPr>
        <w:pStyle w:val="FirstParagraph"/>
      </w:pPr>
      <w:r>
        <w:t xml:space="preserve">The Pharmacist under review has demonstrated a high level of clinical competence. In the context of United States San Francisco, where patients often manage multiple comorbidities, the Pharmacist’s ability to conduct thorough medication therapy management (MTM) is paramount. The review indicates that the Pharmacist consistently identifies potential drug-drug interactions and adverse effects, particularly in polypharmacy cases common among the elderly population in the city.</w:t>
      </w:r>
    </w:p>
    <w:p>
      <w:pPr>
        <w:pStyle w:val="BodyText"/>
      </w:pPr>
      <w:r>
        <w:t xml:space="preserve">Furthermore, the Pharmacist has shown proficiency in managing specialized therapies, including anticoagulation management and HIV/AIDS treatment protocols, which are significant public health priorities in San Francisco. The Pharmacist’s proactive approach to patient counseling has been noted as a strength, contributing to improved medication adherence rates among the diverse demographic served.</w:t>
      </w:r>
    </w:p>
    <w:bookmarkEnd w:id="23"/>
    <w:bookmarkStart w:id="24" w:name="regulatory-and-ethical-compliance"/>
    <w:p>
      <w:pPr>
        <w:pStyle w:val="Heading2"/>
      </w:pPr>
      <w:r>
        <w:t xml:space="preserve">4. Regulatory and Ethical Compliance</w:t>
      </w:r>
    </w:p>
    <w:p>
      <w:pPr>
        <w:pStyle w:val="FirstParagraph"/>
      </w:pPr>
      <w:r>
        <w:t xml:space="preserve">Compliance with legal and ethical standards is non-negotiable in the practice of pharmacy. This Peer Review Report confirms that the Pharmacist adheres strictly to the regulations governing the dispensing of controlled substances in California. Given the heightened scrutiny on opioid prescribing in the United States, the Pharmacist has exhibited appropriate vigilance in verifying prescriptions and reporting suspicious activities to the California Controlled Substance Utilization Review and Evaluation System (CURES).</w:t>
      </w:r>
    </w:p>
    <w:p>
      <w:pPr>
        <w:pStyle w:val="BodyText"/>
      </w:pPr>
      <w:r>
        <w:t xml:space="preserve">Ethical conduct has been maintained at a high standard. The Pharmacist respects patient confidentiality in accordance with HIPAA regulations and demonstrates cultural competence when interacting with San Francisco’s multicultural population. This includes providing language-appropriate counseling and respecting diverse health beliefs, which is essential for equitable healthcare delivery in this region.</w:t>
      </w:r>
    </w:p>
    <w:bookmarkEnd w:id="24"/>
    <w:bookmarkStart w:id="25" w:name="areas-for-improvement"/>
    <w:p>
      <w:pPr>
        <w:pStyle w:val="Heading2"/>
      </w:pPr>
      <w:r>
        <w:t xml:space="preserve">5. Areas for Improvement</w:t>
      </w:r>
    </w:p>
    <w:p>
      <w:pPr>
        <w:pStyle w:val="FirstParagraph"/>
      </w:pPr>
      <w:r>
        <w:t xml:space="preserve">While the Pharmacist’s performance is largely commendable, this Peer Review Report identifies specific areas for enhancement. First, there is an opportunity to further integrate digital health tools into patient care. As San Francisco is a hub for health technology innovation, leveraging patient portals and telepharmacy services could enhance accessibility and continuity of care.</w:t>
      </w:r>
    </w:p>
    <w:p>
      <w:pPr>
        <w:pStyle w:val="BodyText"/>
      </w:pPr>
      <w:r>
        <w:t xml:space="preserve">Second, the Pharmacist is encouraged to engage more actively in community health initiatives. Participation in local vaccination drives, health fairs, and educational workshops would not only benefit the public health of San Francisco but also strengthen the Pharmacist’s role as a community health leader.</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Pharmacist is performing at a level that meets and often exceeds the professional standards expected in the United States San Francisco. The Pharmacist’s dedication to patient safety, clinical excellence, and regulatory compliance is evident.</w:t>
      </w:r>
    </w:p>
    <w:p>
      <w:pPr>
        <w:pStyle w:val="BodyText"/>
      </w:pPr>
      <w:r>
        <w:t xml:space="preserve">It is recommended that the Pharmacist continues to pursue continuing education opportunities, particularly in emerging therapeutic areas and digital health integration. Regular peer reviews should be conducted to ensure ongoing alignment with the evolving healthcare landscape of San Francisco. This report serves as a testament to the Pharmacist’s commitment to the profession and the well-being of the community they serve.</w:t>
      </w:r>
    </w:p>
    <w:bookmarkEnd w:id="26"/>
    <w:p>
      <w:pPr>
        <w:pStyle w:val="BodyText"/>
      </w:pPr>
      <w:r>
        <w:rPr>
          <w:bCs/>
          <w:b/>
        </w:rPr>
        <w:t xml:space="preserve">Prepared by:</w:t>
      </w:r>
    </w:p>
    <w:p>
      <w:pPr>
        <w:pStyle w:val="BodyText"/>
      </w:pPr>
      <w:r>
        <w:t xml:space="preserve">__________________________</w:t>
      </w:r>
    </w:p>
    <w:p>
      <w:pPr>
        <w:pStyle w:val="BodyText"/>
      </w:pPr>
      <w:r>
        <w:t xml:space="preserve">Senior Peer Review Pharmacist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Evaluation</dc:title>
  <dc:creator/>
  <dc:language>en</dc:language>
  <cp:keywords/>
  <dcterms:created xsi:type="dcterms:W3CDTF">2026-10-10T06:32:19Z</dcterms:created>
  <dcterms:modified xsi:type="dcterms:W3CDTF">2026-10-10T06:32:19Z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