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Research Contributions</w:t>
      </w:r>
    </w:p>
    <w:p>
      <w:pPr>
        <w:pStyle w:val="BodyText"/>
      </w:pPr>
      <w:r>
        <w:rPr>
          <w:bCs/>
          <w:b/>
        </w:rPr>
        <w:t xml:space="preserve">Role Under Review:</w:t>
      </w:r>
      <w:r>
        <w:t xml:space="preserve"> </w:t>
      </w:r>
      <w:r>
        <w:t xml:space="preserve">Physicist</w:t>
      </w:r>
    </w:p>
    <w:p>
      <w:pPr>
        <w:pStyle w:val="BodyText"/>
      </w:pPr>
      <w:r>
        <w:rPr>
          <w:bCs/>
          <w:b/>
        </w:rPr>
        <w:t xml:space="preserve">Location of Practice:</w:t>
      </w:r>
      <w:r>
        <w:t xml:space="preserve"> </w:t>
      </w:r>
      <w:r>
        <w:t xml:space="preserve">Australia Melbourne</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standing, technical expertise, and research integrity of a senior Physicist currently operating within the academic and industrial research sectors of Australia Melbourne. The review process adheres to the rigorous standards expected by leading Australian scientific institutions, including the University of Melbourne, Monash University, and the Australian Nuclear Science and Technology Organisation (ANSTO). The primary objective is to assess the candidate's alignment with the national framework for scientific excellence and their contribution to the local scientific ecosystem in Melbourne.</w:t>
      </w:r>
    </w:p>
    <w:p>
      <w:pPr>
        <w:pStyle w:val="BodyText"/>
      </w:pPr>
      <w:r>
        <w:t xml:space="preserve">The scope of this review encompasses an analysis of published research, methodological rigor, peer collaboration, ethical compliance, and the practical application of physical theories to solve complex problems relevant to the Australian context.</w:t>
      </w:r>
    </w:p>
    <w:bookmarkEnd w:id="21"/>
    <w:bookmarkStart w:id="22" w:name="X9cc010cb46b7637fafff5f90782942befb2ad10"/>
    <w:p>
      <w:pPr>
        <w:pStyle w:val="Heading2"/>
      </w:pPr>
      <w:r>
        <w:t xml:space="preserve">2. Assessment of Research Output and Innovation</w:t>
      </w:r>
    </w:p>
    <w:p>
      <w:pPr>
        <w:pStyle w:val="FirstParagraph"/>
      </w:pPr>
      <w:r>
        <w:t xml:space="preserve">The Physicist under review has demonstrated a consistent and high-quality output of research over the past five years. Their work, primarily focused on condensed matter physics and quantum information science, has been published in high-impact international journals. The review panel notes that the candidate's research not only contributes to global theoretical advancements but also addresses specific technological challenges pertinent to Australia Melbourne's growing high-tech industry.</w:t>
      </w:r>
    </w:p>
    <w:p>
      <w:pPr>
        <w:pStyle w:val="BodyText"/>
      </w:pPr>
      <w:r>
        <w:t xml:space="preserve">Specifically, the candidate's recent work on quantum coherence in solid-state systems has been recognized for its potential applications in quantum computing infrastructure. This aligns perfectly with the strategic goals of the Victorian government to position Melbourne as a global hub for quantum technology. The depth of analysis and the novelty of the proposed models indicate a mastery of the subject matter that exceeds the standard expectations for a physicist at this career stage.</w:t>
      </w:r>
    </w:p>
    <w:bookmarkEnd w:id="22"/>
    <w:bookmarkStart w:id="23" w:name="X211befeef76148309f704127060e83479e648ac"/>
    <w:p>
      <w:pPr>
        <w:pStyle w:val="Heading2"/>
      </w:pPr>
      <w:r>
        <w:t xml:space="preserve">3. Methodological Rigor and Technical Competence</w:t>
      </w:r>
    </w:p>
    <w:p>
      <w:pPr>
        <w:pStyle w:val="FirstParagraph"/>
      </w:pPr>
      <w:r>
        <w:t xml:space="preserve">A critical component of this Peer Review Report is the evaluation of the Physicist's methodological approach. The review confirms that the candidate employs robust experimental designs and sophisticated computational simulations. In the context of Australia Melbourne, where access to world-class facilities such as the Australian Synchrotron is available, the candidate has effectively leveraged these resources to validate theoretical predictions.</w:t>
      </w:r>
    </w:p>
    <w:p>
      <w:pPr>
        <w:pStyle w:val="BodyText"/>
      </w:pPr>
      <w:r>
        <w:t xml:space="preserve">The data analysis techniques utilized are transparent, reproducible, and adhere to the highest standards of statistical validity. The candidate demonstrates a strong ability to distinguish between signal and noise in complex datasets, a skill that is paramount in modern physics. Furthermore, the documentation of experimental procedures is meticulous, ensuring that future researchers can replicate and build upon these findings. This commitment to rigor enhances the credibility of the research within the broader scientific community.</w:t>
      </w:r>
    </w:p>
    <w:bookmarkEnd w:id="23"/>
    <w:bookmarkStart w:id="24" w:name="collaboration-and-professional-conduct"/>
    <w:p>
      <w:pPr>
        <w:pStyle w:val="Heading2"/>
      </w:pPr>
      <w:r>
        <w:t xml:space="preserve">4. Collaboration and Professional Conduct</w:t>
      </w:r>
    </w:p>
    <w:p>
      <w:pPr>
        <w:pStyle w:val="FirstParagraph"/>
      </w:pPr>
      <w:r>
        <w:t xml:space="preserve">The scientific landscape in Australia Melbourne is characterized by strong interdisciplinary collaboration. This Peer Review Report highlights the Physicist's active engagement with colleagues across various institutions. The candidate has successfully led collaborative projects involving engineers, computer scientists, and materials scientists, fostering an environment of innovation and knowledge exchange.</w:t>
      </w:r>
    </w:p>
    <w:p>
      <w:pPr>
        <w:pStyle w:val="BodyText"/>
      </w:pPr>
      <w:r>
        <w:t xml:space="preserve">Professional conduct has been exemplary. The candidate adheres strictly to the Australian Code for the Responsible Conduct of Research. There are no recorded instances of ethical breaches, data fabrication, or plagiarism. The candidate is also noted for their mentorship of junior researchers and PhD students, contributing significantly to the development of the next generation of physicists in Victoria. Their ability to communicate complex physical concepts to both specialist and non-specialist audiences is a valuable asset to the scientific community.</w:t>
      </w:r>
    </w:p>
    <w:bookmarkEnd w:id="24"/>
    <w:bookmarkStart w:id="25" w:name="impact-on-the-local-scientific-community"/>
    <w:p>
      <w:pPr>
        <w:pStyle w:val="Heading2"/>
      </w:pPr>
      <w:r>
        <w:t xml:space="preserve">5. Impact on the Local Scientific Community</w:t>
      </w:r>
    </w:p>
    <w:p>
      <w:pPr>
        <w:pStyle w:val="FirstParagraph"/>
      </w:pPr>
      <w:r>
        <w:t xml:space="preserve">The contributions of this Physicist extend beyond individual research achievements. By actively participating in conferences, seminars, and public outreach events in Australia Melbourne, the candidate has helped to raise the profile of physics within the region. Their involvement in industry partnerships has facilitated the transfer of knowledge from academia to the private sector, supporting the growth of Melbourne's technology-driven economy.</w:t>
      </w:r>
    </w:p>
    <w:p>
      <w:pPr>
        <w:pStyle w:val="BodyText"/>
      </w:pPr>
      <w:r>
        <w:t xml:space="preserve">The candidate's work supports the broader mission of Australian science to address national priorities, including energy sustainability and advanced manufacturing. The practical implications of their research on material properties could lead to more efficient energy storage solutions, a critical area of focus for Australia's renewable energy transition.</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panel concludes that the Physicist under review is a highly competent and ethical professional. Their research is innovative, their methodology is rigorous, and their contributions to the scientific community in Australia Melbourne are significant.</w:t>
      </w:r>
    </w:p>
    <w:p>
      <w:pPr>
        <w:pStyle w:val="BodyText"/>
      </w:pPr>
      <w:r>
        <w:t xml:space="preserve">It is recommended that the candidate be considered for senior leadership roles within research institutions and that they continue to receive funding support for their ongoing projects. Their work represents the best of Australian scientific endeavor and serves as a model for excellence in the field of physics.</w:t>
      </w:r>
    </w:p>
    <w:bookmarkEnd w:id="26"/>
    <w:p>
      <w:pPr>
        <w:pStyle w:val="BodyText"/>
      </w:pPr>
      <w:r>
        <w:rPr>
          <w:bCs/>
          <w:b/>
        </w:rPr>
        <w:t xml:space="preserve">Prepared by:</w:t>
      </w:r>
    </w:p>
    <w:p>
      <w:pPr>
        <w:pStyle w:val="BodyText"/>
      </w:pPr>
      <w:r>
        <w:t xml:space="preserve">Dr. Eleanor Vance</w:t>
      </w:r>
    </w:p>
    <w:p>
      <w:pPr>
        <w:pStyle w:val="BodyText"/>
      </w:pPr>
      <w:r>
        <w:t xml:space="preserve">Senior Reviewer, Australian Academy of Science</w:t>
      </w:r>
    </w:p>
    <w:p>
      <w:pPr>
        <w:pStyle w:val="BodyText"/>
      </w:pPr>
      <w:r>
        <w:t xml:space="preserve">Melbourne, Victoria,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Australia Melbourne</dc:title>
  <dc:creator/>
  <dc:language>en</dc:language>
  <cp:keywords/>
  <dcterms:created xsi:type="dcterms:W3CDTF">2026-10-10T01:06:11Z</dcterms:created>
  <dcterms:modified xsi:type="dcterms:W3CDTF">2026-10-10T01:06:11Z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