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Contributions</w:t>
      </w:r>
    </w:p>
    <w:p>
      <w:pPr>
        <w:pStyle w:val="BodyText"/>
      </w:pPr>
      <w:r>
        <w:rPr>
          <w:bCs/>
          <w:b/>
        </w:rPr>
        <w:t xml:space="preserve">Role:</w:t>
      </w:r>
      <w:r>
        <w:t xml:space="preserve"> </w:t>
      </w:r>
      <w:r>
        <w:t xml:space="preserve">Physicist</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and academic contributions of a distinguished Physicist based in Bangladesh Dhaka. The review aims to evaluate the quality, impact, and relevance of the physicist's research, teaching, and community engagement within the context of the scientific landscape in Dhaka. The evaluation is conducted by a panel of experts in the field of physics, ensuring a comprehensive and unbiased assessment.</w:t>
      </w:r>
    </w:p>
    <w:bookmarkEnd w:id="21"/>
    <w:bookmarkStart w:id="22" w:name="background"/>
    <w:p>
      <w:pPr>
        <w:pStyle w:val="Heading2"/>
      </w:pPr>
      <w:r>
        <w:t xml:space="preserve">2. Background</w:t>
      </w:r>
    </w:p>
    <w:p>
      <w:pPr>
        <w:pStyle w:val="FirstParagraph"/>
      </w:pPr>
      <w:r>
        <w:t xml:space="preserve">The physicist under review has been actively involved in research and academic activities at a prominent institution in Bangladesh Dhaka. Their work spans various areas of physics, including theoretical physics, experimental physics, and applied physics. The physicist has contributed significantly to the advancement of scientific knowledge and has played a key role in mentoring students and fostering a culture of research excellence in Dhaka.</w:t>
      </w:r>
    </w:p>
    <w:bookmarkEnd w:id="22"/>
    <w:bookmarkStart w:id="25" w:name="research-contributions"/>
    <w:p>
      <w:pPr>
        <w:pStyle w:val="Heading2"/>
      </w:pPr>
      <w:r>
        <w:t xml:space="preserve">3. Research Contributions</w:t>
      </w:r>
    </w:p>
    <w:bookmarkStart w:id="23" w:name="quality-of-research"/>
    <w:p>
      <w:pPr>
        <w:pStyle w:val="Heading3"/>
      </w:pPr>
      <w:r>
        <w:t xml:space="preserve">3.1 Quality of Research</w:t>
      </w:r>
    </w:p>
    <w:p>
      <w:pPr>
        <w:pStyle w:val="FirstParagraph"/>
      </w:pPr>
      <w:r>
        <w:t xml:space="preserve">The physicist's research demonstrates a high level of rigor and innovation. Their publications in reputable international journals reflect a deep understanding of complex physical phenomena and the ability to address challenging scientific questions. The research conducted in Bangladesh Dhaka has not only advanced theoretical frameworks but also provided practical insights applicable to real-world problems.</w:t>
      </w:r>
    </w:p>
    <w:bookmarkEnd w:id="23"/>
    <w:bookmarkStart w:id="24" w:name="impact-and-relevance"/>
    <w:p>
      <w:pPr>
        <w:pStyle w:val="Heading3"/>
      </w:pPr>
      <w:r>
        <w:t xml:space="preserve">3.2 Impact and Relevance</w:t>
      </w:r>
    </w:p>
    <w:p>
      <w:pPr>
        <w:pStyle w:val="FirstParagraph"/>
      </w:pPr>
      <w:r>
        <w:t xml:space="preserve">The physicist's work has had a significant impact on the scientific community both locally and internationally. Their contributions to areas such as condensed matter physics and quantum mechanics have been widely cited and have influenced subsequent research. In the context of Bangladesh Dhaka, the physicist's research has helped to elevate the profile of the institution and has attracted collaborations with leading research centers worldwide.</w:t>
      </w:r>
    </w:p>
    <w:bookmarkEnd w:id="24"/>
    <w:bookmarkEnd w:id="25"/>
    <w:bookmarkStart w:id="26" w:name="teaching-and-mentorship"/>
    <w:p>
      <w:pPr>
        <w:pStyle w:val="Heading2"/>
      </w:pPr>
      <w:r>
        <w:t xml:space="preserve">4. Teaching and Mentorship</w:t>
      </w:r>
    </w:p>
    <w:p>
      <w:pPr>
        <w:pStyle w:val="FirstParagraph"/>
      </w:pPr>
      <w:r>
        <w:t xml:space="preserve">The physicist has been highly effective in teaching and mentoring students at various levels. Their courses are known for their clarity, depth, and engagement, inspiring students to pursue careers in physics and related fields. In Bangladesh Dhaka, where the demand for skilled scientists is growing, the physicist's commitment to education has been instrumental in nurturing the next generation of researchers.</w:t>
      </w:r>
    </w:p>
    <w:bookmarkEnd w:id="26"/>
    <w:bookmarkStart w:id="27" w:name="community-engagement-and-leadership"/>
    <w:p>
      <w:pPr>
        <w:pStyle w:val="Heading2"/>
      </w:pPr>
      <w:r>
        <w:t xml:space="preserve">5. Community Engagement and Leadership</w:t>
      </w:r>
    </w:p>
    <w:p>
      <w:pPr>
        <w:pStyle w:val="FirstParagraph"/>
      </w:pPr>
      <w:r>
        <w:t xml:space="preserve">Beyond research and teaching, the physicist has been actively involved in community engagement and leadership activities. They have organized workshops, seminars, and conferences in Bangladesh Dhaka, promoting scientific literacy and collaboration among researchers. Their efforts have strengthened the scientific community in Dhaka and have facilitated knowledge exchange with international peers.</w:t>
      </w:r>
    </w:p>
    <w:bookmarkEnd w:id="27"/>
    <w:bookmarkStart w:id="28" w:name="strengths"/>
    <w:p>
      <w:pPr>
        <w:pStyle w:val="Heading2"/>
      </w:pPr>
      <w:r>
        <w:t xml:space="preserve">6. Strengths</w:t>
      </w:r>
    </w:p>
    <w:p>
      <w:pPr>
        <w:numPr>
          <w:ilvl w:val="0"/>
          <w:numId w:val="1001"/>
        </w:numPr>
        <w:pStyle w:val="Compact"/>
      </w:pPr>
      <w:r>
        <w:t xml:space="preserve">Exceptional research quality and innovation.</w:t>
      </w:r>
    </w:p>
    <w:p>
      <w:pPr>
        <w:numPr>
          <w:ilvl w:val="0"/>
          <w:numId w:val="1001"/>
        </w:numPr>
        <w:pStyle w:val="Compact"/>
      </w:pPr>
      <w:r>
        <w:t xml:space="preserve">Strong publication record in high-impact journals.</w:t>
      </w:r>
    </w:p>
    <w:p>
      <w:pPr>
        <w:numPr>
          <w:ilvl w:val="0"/>
          <w:numId w:val="1001"/>
        </w:numPr>
        <w:pStyle w:val="Compact"/>
      </w:pPr>
      <w:r>
        <w:t xml:space="preserve">Effective teaching and mentorship skills.</w:t>
      </w:r>
    </w:p>
    <w:p>
      <w:pPr>
        <w:numPr>
          <w:ilvl w:val="0"/>
          <w:numId w:val="1001"/>
        </w:numPr>
        <w:pStyle w:val="Compact"/>
      </w:pPr>
      <w:r>
        <w:t xml:space="preserve">Active leadership and community engagement in Bangladesh Dhaka.</w:t>
      </w:r>
    </w:p>
    <w:p>
      <w:pPr>
        <w:numPr>
          <w:ilvl w:val="0"/>
          <w:numId w:val="1001"/>
        </w:numPr>
        <w:pStyle w:val="Compact"/>
      </w:pPr>
      <w:r>
        <w:t xml:space="preserve">Ability to foster international collaborations.</w:t>
      </w:r>
    </w:p>
    <w:bookmarkEnd w:id="28"/>
    <w:bookmarkStart w:id="29" w:name="areas-for-improvement"/>
    <w:p>
      <w:pPr>
        <w:pStyle w:val="Heading2"/>
      </w:pPr>
      <w:r>
        <w:t xml:space="preserve">7. Areas for Improvement</w:t>
      </w:r>
    </w:p>
    <w:p>
      <w:pPr>
        <w:numPr>
          <w:ilvl w:val="0"/>
          <w:numId w:val="1002"/>
        </w:numPr>
        <w:pStyle w:val="Compact"/>
      </w:pPr>
      <w:r>
        <w:t xml:space="preserve">Further diversification of research topics to address emerging challenges.</w:t>
      </w:r>
    </w:p>
    <w:p>
      <w:pPr>
        <w:numPr>
          <w:ilvl w:val="0"/>
          <w:numId w:val="1002"/>
        </w:numPr>
        <w:pStyle w:val="Compact"/>
      </w:pPr>
      <w:r>
        <w:t xml:space="preserve">Increased involvement in policy-making to influence science and technology strategies in Bangladesh.</w:t>
      </w:r>
    </w:p>
    <w:p>
      <w:pPr>
        <w:numPr>
          <w:ilvl w:val="0"/>
          <w:numId w:val="1002"/>
        </w:numPr>
        <w:pStyle w:val="Compact"/>
      </w:pPr>
      <w:r>
        <w:t xml:space="preserve">Enhanced efforts to promote interdisciplinary research within the institution.</w:t>
      </w:r>
    </w:p>
    <w:bookmarkEnd w:id="29"/>
    <w:bookmarkStart w:id="30" w:name="conclusion"/>
    <w:p>
      <w:pPr>
        <w:pStyle w:val="Heading2"/>
      </w:pPr>
      <w:r>
        <w:t xml:space="preserve">8. Conclusion</w:t>
      </w:r>
    </w:p>
    <w:p>
      <w:pPr>
        <w:pStyle w:val="FirstParagraph"/>
      </w:pPr>
      <w:r>
        <w:t xml:space="preserve">In conclusion, the physicist under review has made outstanding contributions to the field of physics and to the scientific community in Bangladesh Dhaka. Their research, teaching, and leadership have had a profound impact, and they are well-positioned to continue driving excellence in the years to come. This Peer Review Report recommends continued support for their work and encourages further initiatives to leverage their expertise for the benefit of the broader community.</w:t>
      </w:r>
    </w:p>
    <w:bookmarkEnd w:id="30"/>
    <w:p>
      <w:pPr>
        <w:pStyle w:val="BodyText"/>
      </w:pPr>
      <w:r>
        <w:rPr>
          <w:bCs/>
          <w:b/>
        </w:rPr>
        <w:t xml:space="preserve">Prepared by:</w:t>
      </w:r>
    </w:p>
    <w:p>
      <w:pPr>
        <w:pStyle w:val="BodyText"/>
      </w:pPr>
      <w:r>
        <w:t xml:space="preserve">Peer Review Panel</w:t>
      </w:r>
    </w:p>
    <w:p>
      <w:pPr>
        <w:pStyle w:val="BodyText"/>
      </w:pPr>
      <w:r>
        <w:t xml:space="preserve">Institute of Physics,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Bangladesh Dhaka</dc:title>
  <dc:creator/>
  <dc:language>en</dc:language>
  <cp:keywords/>
  <dcterms:created xsi:type="dcterms:W3CDTF">2026-10-10T01:59:26Z</dcterms:created>
  <dcterms:modified xsi:type="dcterms:W3CDTF">2026-10-10T01:59:26Z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