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Germany</w:t>
      </w:r>
      <w:r>
        <w:t xml:space="preserve"> </w:t>
      </w:r>
      <w:r>
        <w:t xml:space="preserve">Munich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Research Contributions and Professional Competence</w:t>
      </w:r>
    </w:p>
    <w:p>
      <w:pPr>
        <w:pStyle w:val="BodyText"/>
      </w:pPr>
      <w:r>
        <w:rPr>
          <w:bCs/>
          <w:b/>
        </w:rPr>
        <w:t xml:space="preserve">Role Under Review:</w:t>
      </w:r>
      <w:r>
        <w:t xml:space="preserve"> </w:t>
      </w:r>
      <w:r>
        <w:t xml:space="preserve">Physicist</w:t>
      </w:r>
    </w:p>
    <w:p>
      <w:pPr>
        <w:pStyle w:val="BodyText"/>
      </w:pPr>
      <w:r>
        <w:rPr>
          <w:bCs/>
          <w:b/>
        </w:rPr>
        <w:t xml:space="preserve">Location of Operation:</w:t>
      </w:r>
      <w:r>
        <w:t xml:space="preserve"> </w:t>
      </w:r>
      <w:r>
        <w:t xml:space="preserve">Germany Munich</w:t>
      </w:r>
    </w:p>
    <w:p>
      <w:pPr>
        <w:pStyle w:val="BodyText"/>
      </w:pPr>
      <w:r>
        <w:rPr>
          <w:bCs/>
          <w:b/>
        </w:rPr>
        <w:t xml:space="preserve">Date of Report:</w:t>
      </w:r>
      <w:r>
        <w:t xml:space="preserve"> </w:t>
      </w:r>
      <w:r>
        <w:t xml:space="preserve">October 24, 2023</w:t>
      </w:r>
    </w:p>
    <w:p>
      <w:pPr>
        <w:pStyle w:val="BodyText"/>
      </w:pPr>
      <w:r>
        <w:rPr>
          <w:bCs/>
          <w:b/>
        </w:rPr>
        <w:t xml:space="preserve">Review Committee:</w:t>
      </w:r>
      <w:r>
        <w:t xml:space="preserve"> </w:t>
      </w:r>
      <w:r>
        <w:t xml:space="preserve">Independent Academic and Industry Panel</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standing, research output, and technical expertise of a candidate identified as a Physicist operating within the scientific ecosystem of Germany Munich. Munich, widely recognized as a premier hub for scientific innovation in Europe, hosts prestigious institutions such as the Technical University of Munich (TUM), the Ludwig Maximilian University of Munich (LMU), and the Max Planck Institutes. Consequently, the standards for a Physicist in this region are exceptionally high. This report assesses the subject's alignment with these rigorous standards, focusing on theoretical rigor, experimental precision, and collaborative impact within the Munich scientific community.</w:t>
      </w:r>
    </w:p>
    <w:bookmarkEnd w:id="21"/>
    <w:bookmarkStart w:id="22" w:name="Xf850cc70888556620dd3fcab363898bba9a709a"/>
    <w:p>
      <w:pPr>
        <w:pStyle w:val="Heading2"/>
      </w:pPr>
      <w:r>
        <w:t xml:space="preserve">2. Contextual Framework: The Munich Scientific Landscape</w:t>
      </w:r>
    </w:p>
    <w:p>
      <w:pPr>
        <w:pStyle w:val="FirstParagraph"/>
      </w:pPr>
      <w:r>
        <w:t xml:space="preserve">To accurately evaluate a Physicist in Germany Munich, one must consider the unique environment in which they operate. Munich is not merely a location but a catalyst for high-level physics research, particularly in quantum computing, particle physics, and condensed matter physics. The proximity to the European Organization for Nuclear Research (CERN) and the strong industrial partnerships with companies like Siemens and BMW create a dynamic interface between theoretical physics and applied engineering.</w:t>
      </w:r>
    </w:p>
    <w:p>
      <w:pPr>
        <w:pStyle w:val="BodyText"/>
      </w:pPr>
      <w:r>
        <w:t xml:space="preserve">Therefore, this Peer Review Report scrutinizes whether the Physicist under review has successfully integrated into this ecosystem. The evaluation looks for evidence of engagement with local research clusters, adherence to German academic integrity standards, and the ability to contribute to the city's reputation as a global leader in physical sciences.</w:t>
      </w:r>
    </w:p>
    <w:bookmarkEnd w:id="22"/>
    <w:bookmarkStart w:id="23" w:name="X670ae59501619771e1a88add3dae93bf312c714"/>
    <w:p>
      <w:pPr>
        <w:pStyle w:val="Heading2"/>
      </w:pPr>
      <w:r>
        <w:t xml:space="preserve">3. Evaluation of Research Methodology and Technical Competence</w:t>
      </w:r>
    </w:p>
    <w:p>
      <w:pPr>
        <w:pStyle w:val="FirstParagraph"/>
      </w:pPr>
      <w:r>
        <w:t xml:space="preserve">The core of this Peer Review Report focuses on the technical capabilities of the Physicist. The review panel examined recent publications, experimental data sets, and simulation models produced by the subject. The findings indicate a robust command of fundamental physical principles. Specifically, the Physicist demonstrates a sophisticated understanding of complex systems, utilizing advanced mathematical modeling to predict outcomes with high accuracy.</w:t>
      </w:r>
    </w:p>
    <w:p>
      <w:pPr>
        <w:pStyle w:val="BodyText"/>
      </w:pPr>
      <w:r>
        <w:t xml:space="preserve">In the context of Germany Munich, where precision engineering meets theoretical physics, the subject's work shows a commendable attention to detail. The experimental setups described in their recent work reflect the high standards of instrumentation found in Munich's laboratories. The data analysis is rigorous, employing statistical methods that minimize error margins, a critical requirement for any Physicist aiming to publish in top-tier journals or secure funding from German research councils.</w:t>
      </w:r>
    </w:p>
    <w:bookmarkEnd w:id="23"/>
    <w:bookmarkStart w:id="24" w:name="X87fff1b9ca12ec72f5ab0f89a5f3cad55354406"/>
    <w:p>
      <w:pPr>
        <w:pStyle w:val="Heading2"/>
      </w:pPr>
      <w:r>
        <w:t xml:space="preserve">4. Collaboration and Interdisciplinary Impact</w:t>
      </w:r>
    </w:p>
    <w:p>
      <w:pPr>
        <w:pStyle w:val="FirstParagraph"/>
      </w:pPr>
      <w:r>
        <w:t xml:space="preserve">Modern physics rarely exists in isolation. This Peer Review Report highlights the subject's ability to collaborate across disciplines. In Germany Munich, the synergy between physics, computer science, and materials science is vital. The Physicist under review has demonstrated strong collaborative skills, working effectively with teams from both academic institutions and industrial partners.</w:t>
      </w:r>
    </w:p>
    <w:p>
      <w:pPr>
        <w:pStyle w:val="BodyText"/>
      </w:pPr>
      <w:r>
        <w:t xml:space="preserve">Evidence suggests that the subject has contributed to cross-departmental projects, facilitating the transfer of theoretical insights into practical applications. This ability to bridge the gap between abstract physics and tangible technology is highly valued in the Munich region. The report notes that the Physicist actively participates in local seminars and workshops, fostering a culture of knowledge exchange that benefits the broader scientific community in Germany Munich.</w:t>
      </w:r>
    </w:p>
    <w:bookmarkEnd w:id="24"/>
    <w:bookmarkStart w:id="25" w:name="X4ce211acb8b02978b825403f312638d11fa1afd"/>
    <w:p>
      <w:pPr>
        <w:pStyle w:val="Heading2"/>
      </w:pPr>
      <w:r>
        <w:t xml:space="preserve">5. Ethical Standards and Professional Conduct</w:t>
      </w:r>
    </w:p>
    <w:p>
      <w:pPr>
        <w:pStyle w:val="FirstParagraph"/>
      </w:pPr>
      <w:r>
        <w:t xml:space="preserve">Integrity is paramount in scientific research. This Peer Review Report confirms that the Physicist adheres to the highest ethical standards expected in the German academic and professional environment. There are no indications of data manipulation, plagiarism, or misconduct. The subject maintains transparency in their research processes and acknowledges the contributions of colleagues appropriately.</w:t>
      </w:r>
    </w:p>
    <w:p>
      <w:pPr>
        <w:pStyle w:val="BodyText"/>
      </w:pPr>
      <w:r>
        <w:t xml:space="preserve">Furthermore, the Physicist demonstrates a commitment to safety protocols, particularly in laboratory settings, which is a non-negotiable aspect of professional practice in Germany Munich. Their conduct reflects the professionalism required to maintain the trust of funding bodies and the public.</w:t>
      </w:r>
    </w:p>
    <w:bookmarkEnd w:id="25"/>
    <w:bookmarkStart w:id="26" w:name="recommendations-and-conclusion"/>
    <w:p>
      <w:pPr>
        <w:pStyle w:val="Heading2"/>
      </w:pPr>
      <w:r>
        <w:t xml:space="preserve">6. Recommendations and Conclusion</w:t>
      </w:r>
    </w:p>
    <w:p>
      <w:pPr>
        <w:pStyle w:val="FirstParagraph"/>
      </w:pPr>
      <w:r>
        <w:t xml:space="preserve">Based on the comprehensive analysis presented in this Peer Review Report, the panel concludes that the Physicist under review is a highly competent and valuable member of the scientific community in Germany Munich. Their technical expertise, combined with their collaborative spirit and ethical integrity, positions them well for continued success.</w:t>
      </w:r>
    </w:p>
    <w:p>
      <w:pPr>
        <w:pStyle w:val="BodyText"/>
      </w:pPr>
      <w:r>
        <w:t xml:space="preserve">It is recommended that the subject be considered for advanced research grants and leadership roles within Munich-based institutions. Continued support for their work will likely yield significant contributions to the field of physics, reinforcing Germany Munich's status as a global center for scientific excellence. This report serves as a formal endorsement of their capabilities and potential.</w:t>
      </w:r>
    </w:p>
    <w:bookmarkEnd w:id="26"/>
    <w:p>
      <w:pPr>
        <w:pStyle w:val="BodyText"/>
      </w:pPr>
      <w:r>
        <w:rPr>
          <w:bCs/>
          <w:b/>
        </w:rPr>
        <w:t xml:space="preserve">Prepared by:</w:t>
      </w:r>
      <w:r>
        <w:t xml:space="preserve"> </w:t>
      </w:r>
      <w:r>
        <w:t xml:space="preserve">The Independent Peer Review Committee</w:t>
      </w:r>
    </w:p>
    <w:p>
      <w:pPr>
        <w:pStyle w:val="BodyText"/>
      </w:pPr>
      <w:r>
        <w:rPr>
          <w:bCs/>
          <w:b/>
        </w:rPr>
        <w:t xml:space="preserve">Affiliation:</w:t>
      </w:r>
      <w:r>
        <w:t xml:space="preserve"> </w:t>
      </w:r>
      <w:r>
        <w:t xml:space="preserve">Scientific Evaluation Board, Germany Munich</w:t>
      </w:r>
    </w:p>
    <w:p>
      <w:pPr>
        <w:pStyle w:val="BodyText"/>
      </w:pPr>
      <w:r>
        <w:rPr>
          <w:bCs/>
          <w:b/>
        </w:rPr>
        <w:t xml:space="preserve">Document Status:</w:t>
      </w:r>
      <w:r>
        <w:t xml:space="preserve"> </w:t>
      </w:r>
      <w:r>
        <w:t xml:space="preserve">Final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Germany Munich</dc:title>
  <dc:creator/>
  <dc:language>en</dc:language>
  <cp:keywords/>
  <dcterms:created xsi:type="dcterms:W3CDTF">2026-10-10T02:29:49Z</dcterms:created>
  <dcterms:modified xsi:type="dcterms:W3CDTF">2026-10-10T02:29:49Z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