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research output, and technical expertise of a senior Physicist currently affiliated with a leading research institution in Uzbekistan Tashkent. The review process is designed to align with international academic standards while considering the specific scientific landscape and developmental goals of Uzbekistan. The primary objective is to assess the candidate's contributions to the field of physics, their impact on the local scientific community in Tashkent, and their potential for future leadership in research and education.</w:t>
      </w:r>
    </w:p>
    <w:p>
      <w:pPr>
        <w:pStyle w:val="BodyText"/>
      </w:pPr>
      <w:r>
        <w:t xml:space="preserve">The scope of this review encompasses an analysis of published works, ongoing research projects, teaching effectiveness, and collaborative efforts within Uzbekistan and internationally. Special attention is given to the relevance of the Physicist's work to the strategic priorities of Uzbekistan's Ministry of Higher and Secondary Specialized Education, particularly in areas such as nuclear physics, materials science, and renewable energy technologies.</w:t>
      </w:r>
    </w:p>
    <w:bookmarkEnd w:id="21"/>
    <w:bookmarkStart w:id="22" w:name="evaluation-of-research-output"/>
    <w:p>
      <w:pPr>
        <w:pStyle w:val="Heading2"/>
      </w:pPr>
      <w:r>
        <w:t xml:space="preserve">2. Evaluation of Research Output</w:t>
      </w:r>
    </w:p>
    <w:p>
      <w:pPr>
        <w:pStyle w:val="FirstParagraph"/>
      </w:pPr>
      <w:r>
        <w:t xml:space="preserve">The Physicist under review has demonstrated a robust and consistent record of research productivity. Over the past five years, the candidate has authored or co-authored numerous peer-reviewed articles in reputable international journals. The quality of these publications is high, with several appearing in journals with significant impact factors. The research topics are diverse yet coherent, focusing on condensed matter physics, quantum mechanics, and applied nuclear physics.</w:t>
      </w:r>
    </w:p>
    <w:p>
      <w:pPr>
        <w:pStyle w:val="BodyText"/>
      </w:pPr>
      <w:r>
        <w:t xml:space="preserve">A notable strength of the Physicist's work is its practical application to challenges faced by Uzbekistan. For instance, the candidate's research on semiconductor materials has direct implications for the development of the electronics industry in Tashkent. Additionally, their work in nuclear physics contributes to the safe and efficient operation of nuclear facilities in Uzbekistan, supporting the country's energy security goals. The review panel commends the Physicist for bridging the gap between theoretical research and practical applications, thereby enhancing the relevance of their work to the local context.</w:t>
      </w:r>
    </w:p>
    <w:bookmarkEnd w:id="22"/>
    <w:bookmarkStart w:id="23" w:name="X2b7231fb0cbdf15d809e55314d166826272b624"/>
    <w:p>
      <w:pPr>
        <w:pStyle w:val="Heading2"/>
      </w:pPr>
      <w:r>
        <w:t xml:space="preserve">3. Impact on the Scientific Community in Uzbekistan Tashkent</w:t>
      </w:r>
    </w:p>
    <w:p>
      <w:pPr>
        <w:pStyle w:val="FirstParagraph"/>
      </w:pPr>
      <w:r>
        <w:t xml:space="preserve">The Physicist has played a pivotal role in strengthening the scientific community in Uzbekistan Tashkent. They have actively participated in organizing international conferences and workshops, bringing together researchers from Uzbekistan and abroad. These events have fostered collaboration and knowledge exchange, contributing to the growth of the physics community in Tashkent.</w:t>
      </w:r>
    </w:p>
    <w:p>
      <w:pPr>
        <w:pStyle w:val="BodyText"/>
      </w:pPr>
      <w:r>
        <w:t xml:space="preserve">Furthermore, the candidate has been instrumental in mentoring young scientists and graduate students. Their guidance has helped nurture a new generation of physicists in Uzbekistan, many of whom have gone on to pursue successful careers in academia and industry. The Physicist's commitment to education and mentorship is highly valued and aligns with the broader goals of developing human capital in Uzbekistan.</w:t>
      </w:r>
    </w:p>
    <w:bookmarkEnd w:id="23"/>
    <w:bookmarkStart w:id="24" w:name="X5405d4d17a0ed6e2769072984b7e58c5ee0c378"/>
    <w:p>
      <w:pPr>
        <w:pStyle w:val="Heading2"/>
      </w:pPr>
      <w:r>
        <w:t xml:space="preserve">4. Collaboration and International Engagement</w:t>
      </w:r>
    </w:p>
    <w:p>
      <w:pPr>
        <w:pStyle w:val="FirstParagraph"/>
      </w:pPr>
      <w:r>
        <w:t xml:space="preserve">The Physicist has established strong collaborative ties with international research institutions, enhancing the global visibility of Uzbekistan's scientific efforts. These collaborations have resulted in joint research projects, co-authored publications, and the exchange of researchers and students. The candidate's ability to secure international funding and partnerships is a significant asset to their institution and to Uzbekistan as a whole.</w:t>
      </w:r>
    </w:p>
    <w:p>
      <w:pPr>
        <w:pStyle w:val="BodyText"/>
      </w:pPr>
      <w:r>
        <w:t xml:space="preserve">The review panel notes that the Physicist's international engagement has not only benefited their own research but has also elevated the profile of Uzbekistan Tashkent as a hub for scientific innovation. This is particularly important in the context of Uzbekistan's efforts to integrate into the global scientific community and attract foreign investment in research and development.</w:t>
      </w:r>
    </w:p>
    <w:bookmarkEnd w:id="24"/>
    <w:bookmarkStart w:id="25" w:name="recommendations"/>
    <w:p>
      <w:pPr>
        <w:pStyle w:val="Heading2"/>
      </w:pPr>
      <w:r>
        <w:t xml:space="preserve">5. Recommendations</w:t>
      </w:r>
    </w:p>
    <w:p>
      <w:pPr>
        <w:pStyle w:val="FirstParagraph"/>
      </w:pPr>
      <w:r>
        <w:t xml:space="preserve">Based on the comprehensive evaluation of the Physicist's contributions, the review panel recommends the following:</w:t>
      </w:r>
    </w:p>
    <w:p>
      <w:pPr>
        <w:numPr>
          <w:ilvl w:val="0"/>
          <w:numId w:val="1001"/>
        </w:numPr>
        <w:pStyle w:val="Compact"/>
      </w:pPr>
      <w:r>
        <w:rPr>
          <w:bCs/>
          <w:b/>
        </w:rPr>
        <w:t xml:space="preserve">Continued Support:</w:t>
      </w:r>
      <w:r>
        <w:t xml:space="preserve"> </w:t>
      </w:r>
      <w:r>
        <w:t xml:space="preserve">The institution should provide continued support for the Physicist's research activities, including funding for equipment, travel, and collaboration.</w:t>
      </w:r>
    </w:p>
    <w:p>
      <w:pPr>
        <w:numPr>
          <w:ilvl w:val="0"/>
          <w:numId w:val="1001"/>
        </w:numPr>
        <w:pStyle w:val="Compact"/>
      </w:pPr>
      <w:r>
        <w:rPr>
          <w:bCs/>
          <w:b/>
        </w:rPr>
        <w:t xml:space="preserve">Leadership Roles:</w:t>
      </w:r>
      <w:r>
        <w:t xml:space="preserve"> </w:t>
      </w:r>
      <w:r>
        <w:t xml:space="preserve">The Physicist should be considered for leadership roles within the institution and the broader scientific community in Uzbekistan Tashkent, given their proven track record and influence.</w:t>
      </w:r>
    </w:p>
    <w:p>
      <w:pPr>
        <w:numPr>
          <w:ilvl w:val="0"/>
          <w:numId w:val="1001"/>
        </w:numPr>
        <w:pStyle w:val="Compact"/>
      </w:pPr>
      <w:r>
        <w:rPr>
          <w:bCs/>
          <w:b/>
        </w:rPr>
        <w:t xml:space="preserve">Expansion of Collaborations:</w:t>
      </w:r>
      <w:r>
        <w:t xml:space="preserve"> </w:t>
      </w:r>
      <w:r>
        <w:t xml:space="preserve">Encourage the Physicist to expand their international collaborations, particularly with institutions in Europe and Asia, to further enhance the global reach of Uzbekistan's research efforts.</w:t>
      </w:r>
    </w:p>
    <w:p>
      <w:pPr>
        <w:numPr>
          <w:ilvl w:val="0"/>
          <w:numId w:val="1001"/>
        </w:numPr>
        <w:pStyle w:val="Compact"/>
      </w:pPr>
      <w:r>
        <w:rPr>
          <w:bCs/>
          <w:b/>
        </w:rPr>
        <w:t xml:space="preserve">Mentorship Programs:</w:t>
      </w:r>
      <w:r>
        <w:t xml:space="preserve"> </w:t>
      </w:r>
      <w:r>
        <w:t xml:space="preserve">Formalize the Physicist's mentorship activities by establishing structured programs for young scientists and graduate students, ensuring the sustainable development of the physics community in Uzbekistan.</w:t>
      </w:r>
    </w:p>
    <w:bookmarkEnd w:id="25"/>
    <w:bookmarkStart w:id="26" w:name="conclusion"/>
    <w:p>
      <w:pPr>
        <w:pStyle w:val="Heading2"/>
      </w:pPr>
      <w:r>
        <w:t xml:space="preserve">6. Conclusion</w:t>
      </w:r>
    </w:p>
    <w:p>
      <w:pPr>
        <w:pStyle w:val="FirstParagraph"/>
      </w:pPr>
      <w:r>
        <w:t xml:space="preserve">In conclusion, this Peer Review Report affirms the exceptional contributions of the Physicist to the field of physics and to the scientific community in Uzbekistan Tashkent. Their research is of high quality, their impact on the local community is significant, and their international engagement is commendable. The review panel is confident that the Physicist will continue to play a vital role in advancing scientific knowledge and supporting the development of Uzbekistan.</w:t>
      </w:r>
    </w:p>
    <w:p>
      <w:pPr>
        <w:pStyle w:val="BodyText"/>
      </w:pPr>
      <w:r>
        <w:t xml:space="preserve">This report serves as a formal recognition of the Physicist's achievements and provides recommendations for their continued growth and impact. It is hoped that this document will be used to inform decisions regarding funding, promotions, and other opportunities that will further enhance the Physicist's contributions to Uzbekistan Tashkent and beyond.</w:t>
      </w:r>
    </w:p>
    <w:bookmarkEnd w:id="26"/>
    <w:p>
      <w:pPr>
        <w:pStyle w:val="BodyText"/>
      </w:pPr>
      <w:r>
        <w:rPr>
          <w:bCs/>
          <w:b/>
        </w:rPr>
        <w:t xml:space="preserve">Prepared by:</w:t>
      </w:r>
    </w:p>
    <w:p>
      <w:pPr>
        <w:pStyle w:val="BodyText"/>
      </w:pPr>
      <w:r>
        <w:t xml:space="preserve">Peer Review Panel</w:t>
      </w:r>
    </w:p>
    <w:p>
      <w:pPr>
        <w:pStyle w:val="BodyText"/>
      </w:pPr>
      <w:r>
        <w:t xml:space="preserve">Uzbekistan Tashkent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Uzbekistan Tashkent</dc:title>
  <dc:creator/>
  <dc:language>en</dc:language>
  <cp:keywords/>
  <dcterms:created xsi:type="dcterms:W3CDTF">2026-10-10T01:58:58Z</dcterms:created>
  <dcterms:modified xsi:type="dcterms:W3CDTF">2026-10-10T01:58:58Z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