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Assessment of a Registered Physiotherapist</w:t>
      </w:r>
    </w:p>
    <w:p>
      <w:pPr>
        <w:pStyle w:val="BodyText"/>
      </w:pPr>
      <w:r>
        <w:rPr>
          <w:bCs/>
          <w:b/>
        </w:rPr>
        <w:t xml:space="preserve">Location:</w:t>
      </w:r>
      <w:r>
        <w:t xml:space="preserve"> </w:t>
      </w:r>
      <w:r>
        <w:t xml:space="preserve">Australia Sydney</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Clinical Peer Review Panel</w:t>
      </w:r>
    </w:p>
    <w:bookmarkEnd w:id="20"/>
    <w:bookmarkStart w:id="21" w:name="introduction-and-purpose"/>
    <w:p>
      <w:pPr>
        <w:pStyle w:val="Heading2"/>
      </w:pPr>
      <w:r>
        <w:t xml:space="preserve">1. Introduction and Purpose</w:t>
      </w:r>
    </w:p>
    <w:p>
      <w:pPr>
        <w:pStyle w:val="FirstParagraph"/>
      </w:pPr>
      <w:r>
        <w:t xml:space="preserve">This Peer Review Report has been compiled to evaluate the clinical competence, professional conduct, and adherence to regulatory standards of a practicing Physiotherapist based in Australia Sydney. The primary objective of this review is to ensure that the practitioner maintains the high standards of care expected by the Physiotherapy Board of Australia and the Australian Health Practitioner Regulation Agency (AHPRA). Given the dynamic healthcare environment in Australia Sydney, this assessment focuses on the practitioner's ability to deliver evidence-based interventions, manage complex caseloads, and uphold patient safety within the local jurisdiction.</w:t>
      </w:r>
    </w:p>
    <w:p>
      <w:pPr>
        <w:pStyle w:val="BodyText"/>
      </w:pPr>
      <w:r>
        <w:t xml:space="preserve">The review process involved a comprehensive analysis of clinical records, direct observation of patient interactions, and interviews with colleagues. The scope of this report covers musculoskeletal, neurological, and cardiopulmonary physiotherapy practices, reflecting the diverse needs of the population in Australia Sydney.</w:t>
      </w:r>
    </w:p>
    <w:bookmarkEnd w:id="21"/>
    <w:bookmarkStart w:id="22" w:name="Xbfe9c8efc9cdc6c7b7168edfac7064dbd98bdc8"/>
    <w:p>
      <w:pPr>
        <w:pStyle w:val="Heading2"/>
      </w:pPr>
      <w:r>
        <w:t xml:space="preserve">2. Practitioner Profile and Scope of Practice</w:t>
      </w:r>
    </w:p>
    <w:p>
      <w:pPr>
        <w:pStyle w:val="FirstParagraph"/>
      </w:pPr>
      <w:r>
        <w:t xml:space="preserve">The subject of this review is a registered Physiotherapist with over eight years of experience in clinical practice. Currently operating within a multidisciplinary clinic in Australia Sydney, the practitioner specializes in sports rehabilitation and chronic pain management. The review confirms that the Physiotherapist holds a valid registration with AHPRA and maintains the necessary professional indemnity insurance as required by Australian law.</w:t>
      </w:r>
    </w:p>
    <w:p>
      <w:pPr>
        <w:pStyle w:val="BodyText"/>
      </w:pPr>
      <w:r>
        <w:t xml:space="preserve">The scope of practice assessed includes initial patient assessments, formulation of treatment plans, manual therapy techniques, exercise prescription, and patient education. The practitioner also engages in collaborative care with general practitioners and specialists common in the Australia Sydney healthcare network.</w:t>
      </w:r>
    </w:p>
    <w:bookmarkEnd w:id="22"/>
    <w:bookmarkStart w:id="23" w:name="Xdf4e2fb36fbd1c62ec6b5d80df32c2120c5b0ec"/>
    <w:p>
      <w:pPr>
        <w:pStyle w:val="Heading2"/>
      </w:pPr>
      <w:r>
        <w:t xml:space="preserve">3. Clinical Competence and Evidence-Based Practice</w:t>
      </w:r>
    </w:p>
    <w:p>
      <w:pPr>
        <w:pStyle w:val="FirstParagraph"/>
      </w:pPr>
      <w:r>
        <w:t xml:space="preserve">A critical component of this Peer Review Report is the evaluation of clinical decision-making. The review found that the Physiotherapist consistently utilizes current evidence-based guidelines in their practice. Case files examined demonstrated a thorough approach to subjective and objective assessments, aligning with the standards set by the Physiotherapy Board of Australia.</w:t>
      </w:r>
    </w:p>
    <w:p>
      <w:pPr>
        <w:pStyle w:val="BodyText"/>
      </w:pPr>
      <w:r>
        <w:t xml:space="preserve">In the context of Australia Sydney, where access to advanced diagnostic imaging is prevalent, the Physiotherapist was observed to appropriately refer patients for further investigation when red flags were identified. This demonstrates a strong understanding of differential diagnosis and patient safety. Furthermore, the treatment plans documented showed a logical progression from acute management to functional restoration, ensuring that interventions were tailored to the individual needs of each patient.</w:t>
      </w:r>
    </w:p>
    <w:p>
      <w:pPr>
        <w:pStyle w:val="BodyText"/>
      </w:pPr>
      <w:r>
        <w:t xml:space="preserve">The practitioner’s proficiency in manual therapy and therapeutic exercise was noted as excellent. Techniques were applied with precision, and modifications were made based on patient feedback and tolerance. This adaptability is crucial for effective physiotherapy, particularly in a busy urban setting like Australia Sydney where patient presentations can vary widely.</w:t>
      </w:r>
    </w:p>
    <w:bookmarkEnd w:id="23"/>
    <w:bookmarkStart w:id="24" w:name="professional-conduct-and-communication"/>
    <w:p>
      <w:pPr>
        <w:pStyle w:val="Heading2"/>
      </w:pPr>
      <w:r>
        <w:t xml:space="preserve">4. Professional Conduct and Communication</w:t>
      </w:r>
    </w:p>
    <w:p>
      <w:pPr>
        <w:pStyle w:val="FirstParagraph"/>
      </w:pPr>
      <w:r>
        <w:t xml:space="preserve">Professional conduct is a cornerstone of healthcare practice. This Peer Review Report highlights the Physiotherapist’s commitment to ethical practice as outlined in the AHPRA Code of Conduct. The practitioner demonstrated respect for patient autonomy, confidentiality, and cultural diversity. Given the multicultural nature of Australia Sydney, the ability to communicate effectively with patients from diverse backgrounds is essential. The review observed that the Physiotherapist employed clear, jargon-free language and utilized interpreter services when necessary to ensure informed consent and understanding.</w:t>
      </w:r>
    </w:p>
    <w:p>
      <w:pPr>
        <w:pStyle w:val="BodyText"/>
      </w:pPr>
      <w:r>
        <w:t xml:space="preserve">Communication with other healthcare professionals was also assessed. The Physiotherapist was found to be collaborative and responsive, providing timely updates to referring doctors and participating actively in case conferences. This level of professional interaction enhances the continuity of care for patients within the Australia Sydney health system.</w:t>
      </w:r>
    </w:p>
    <w:bookmarkEnd w:id="24"/>
    <w:bookmarkStart w:id="25" w:name="documentation-and-record-keeping"/>
    <w:p>
      <w:pPr>
        <w:pStyle w:val="Heading2"/>
      </w:pPr>
      <w:r>
        <w:t xml:space="preserve">5. Documentation and Record Keeping</w:t>
      </w:r>
    </w:p>
    <w:p>
      <w:pPr>
        <w:pStyle w:val="FirstParagraph"/>
      </w:pPr>
      <w:r>
        <w:t xml:space="preserve">Accurate and comprehensive documentation is vital for legal protection and quality care. The review of clinical records indicated that the Physiotherapist maintains detailed notes that include assessment findings, treatment rationale, patient progress, and goals. The records were legible, timely, and compliant with the Privacy Act 1988 (Cth).</w:t>
      </w:r>
    </w:p>
    <w:p>
      <w:pPr>
        <w:pStyle w:val="BodyText"/>
      </w:pPr>
      <w:r>
        <w:t xml:space="preserve">In Australia Sydney, where healthcare providers often use electronic health records, the practitioner demonstrated proficiency in using digital systems to manage patient data securely. The documentation supported the continuity of care and provided a clear audit trail of the physiotherapy interventions provided.</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of the Physiotherapist was rated as satisfactory to excellent, this Peer Review Report identifies a few areas for potential enhancement. It is recommended that the practitioner further integrates telehealth options into their practice, a trend increasingly adopted in Australia Sydney to improve patient accessibility. Additionally, engaging in more specialized continuing professional development (CPD) in geriatric physiotherapy could broaden their scope of practice to better serve the aging population in the region.</w:t>
      </w:r>
    </w:p>
    <w:p>
      <w:pPr>
        <w:pStyle w:val="BodyText"/>
      </w:pPr>
      <w:r>
        <w:t xml:space="preserve">The practitioner is encouraged to participate in regular peer supervision sessions to maintain clinical acumen and discuss complex cases. This will ensure ongoing alignment with best practices and emerging research in the field of physiotherapy.</w:t>
      </w:r>
    </w:p>
    <w:bookmarkEnd w:id="26"/>
    <w:bookmarkStart w:id="27" w:name="conclusion"/>
    <w:p>
      <w:pPr>
        <w:pStyle w:val="Heading2"/>
      </w:pPr>
      <w:r>
        <w:t xml:space="preserve">7. Conclusion</w:t>
      </w:r>
    </w:p>
    <w:p>
      <w:pPr>
        <w:pStyle w:val="FirstParagraph"/>
      </w:pPr>
      <w:r>
        <w:t xml:space="preserve">In conclusion, this Peer Review Report affirms that the Physiotherapist under review meets the professional and clinical standards required for practice in Australia Sydney. The practitioner demonstrates a high level of competence, ethical conduct, and commitment to patient-centered care. The findings of this review support the continuation of their registration and practice without restriction. It is the recommendation of this panel that the Physiotherapist continues to engage in lifelong learning and professional development to maintain their standing as a trusted healthcare provider in the community.</w:t>
      </w:r>
    </w:p>
    <w:bookmarkEnd w:id="27"/>
    <w:p>
      <w:pPr>
        <w:pStyle w:val="BodyText"/>
      </w:pPr>
      <w:r>
        <w:rPr>
          <w:bCs/>
          <w:b/>
        </w:rPr>
        <w:t xml:space="preserve">Prepared by:</w:t>
      </w:r>
    </w:p>
    <w:p>
      <w:pPr>
        <w:pStyle w:val="BodyText"/>
      </w:pPr>
      <w:r>
        <w:t xml:space="preserve">Dr. Jane Smith, MPhysio, PhD</w:t>
      </w:r>
    </w:p>
    <w:p>
      <w:pPr>
        <w:pStyle w:val="BodyText"/>
      </w:pPr>
      <w:r>
        <w:t xml:space="preserve">Senior Clinical Reviewer</w:t>
      </w:r>
    </w:p>
    <w:p>
      <w:pPr>
        <w:pStyle w:val="BodyText"/>
      </w:pPr>
      <w:r>
        <w:t xml:space="preserve">Independent Peer Review Panel</w:t>
      </w:r>
    </w:p>
    <w:p>
      <w:pPr>
        <w:pStyle w:val="BodyText"/>
      </w:pPr>
      <w:r>
        <w:t xml:space="preserve">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Australia Sydney</dc:title>
  <dc:creator/>
  <dc:language>en</dc:language>
  <cp:keywords/>
  <dcterms:created xsi:type="dcterms:W3CDTF">2026-10-10T03:53:09Z</dcterms:created>
  <dcterms:modified xsi:type="dcterms:W3CDTF">2026-10-10T03:53:09Z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