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Physiotherapist</w:t>
      </w:r>
      <w:r>
        <w:t xml:space="preserve"> </w:t>
      </w:r>
      <w:r>
        <w:t xml:space="preserve">Practice</w:t>
      </w:r>
      <w:r>
        <w:t xml:space="preserve"> </w:t>
      </w:r>
      <w:r>
        <w:t xml:space="preserve">in</w:t>
      </w:r>
      <w:r>
        <w:t xml:space="preserve"> </w:t>
      </w:r>
      <w:r>
        <w:t xml:space="preserve">Brussels,</w:t>
      </w:r>
      <w:r>
        <w:t xml:space="preserve"> </w:t>
      </w:r>
      <w:r>
        <w:t xml:space="preserve">Belgium</w:t>
      </w:r>
    </w:p>
    <w:bookmarkStart w:id="26" w:name="X86818904aefb199894f646607069697a0b9ec59"/>
    <w:p>
      <w:pPr>
        <w:pStyle w:val="Heading1"/>
      </w:pPr>
      <w:r>
        <w:t xml:space="preserve">Peer Review Report: Clinical Practice Evaluation</w:t>
      </w:r>
    </w:p>
    <w:p>
      <w:pPr>
        <w:pStyle w:val="FirstParagraph"/>
      </w:pPr>
      <w:r>
        <w:rPr>
          <w:bCs/>
          <w:b/>
        </w:rPr>
        <w:t xml:space="preserve">Subject:</w:t>
      </w:r>
      <w:r>
        <w:t xml:space="preserve"> </w:t>
      </w:r>
      <w:r>
        <w:t xml:space="preserve">Professional Competency Review</w:t>
      </w:r>
      <w:r>
        <w:br/>
      </w:r>
      <w:r>
        <w:rPr>
          <w:bCs/>
          <w:b/>
        </w:rPr>
        <w:t xml:space="preserve">Profession:</w:t>
      </w:r>
      <w:r>
        <w:t xml:space="preserve"> </w:t>
      </w:r>
      <w:r>
        <w:t xml:space="preserve">Physiotherapist</w:t>
      </w:r>
      <w:r>
        <w:br/>
      </w:r>
      <w:r>
        <w:rPr>
          <w:bCs/>
          <w:b/>
        </w:rPr>
        <w:t xml:space="preserve">Location:</w:t>
      </w:r>
      <w:r>
        <w:t xml:space="preserve"> </w:t>
      </w:r>
      <w:r>
        <w:t xml:space="preserve">Brussels, Belgium</w:t>
      </w:r>
    </w:p>
    <w:p>
      <w:pPr>
        <w:pStyle w:val="BodyText"/>
      </w:pPr>
      <w:r>
        <w:rPr>
          <w:bCs/>
          <w:b/>
        </w:rPr>
        <w:t xml:space="preserve">Date of Review:</w:t>
      </w:r>
      <w:r>
        <w:t xml:space="preserve"> </w:t>
      </w:r>
      <w:r>
        <w:t xml:space="preserve">October 24, 2023</w:t>
      </w:r>
      <w:r>
        <w:br/>
      </w:r>
      <w:r>
        <w:rPr>
          <w:bCs/>
          <w:b/>
        </w:rPr>
        <w:t xml:space="preserve">Review ID:</w:t>
      </w:r>
      <w:r>
        <w:t xml:space="preserve"> </w:t>
      </w:r>
      <w:r>
        <w:t xml:space="preserve">BRU-PT-2023-894</w:t>
      </w:r>
      <w:r>
        <w:br/>
      </w:r>
      <w:r>
        <w:rPr>
          <w:bCs/>
          <w:b/>
        </w:rPr>
        <w:t xml:space="preserve">Reviewer:</w:t>
      </w:r>
      <w:r>
        <w:t xml:space="preserve"> </w:t>
      </w:r>
      <w:r>
        <w:t xml:space="preserve">Senior Clinical Auditor</w:t>
      </w:r>
    </w:p>
    <w:bookmarkStart w:id="20" w:name="executive-summary"/>
    <w:p>
      <w:pPr>
        <w:pStyle w:val="Heading2"/>
      </w:pPr>
      <w:r>
        <w:t xml:space="preserve">1. Executive Summary</w:t>
      </w:r>
    </w:p>
    <w:p>
      <w:pPr>
        <w:pStyle w:val="FirstParagraph"/>
      </w:pPr>
      <w:r>
        <w:t xml:space="preserve">This Peer Review Report has been commissioned to evaluate the clinical standards, ethical conduct, and regulatory compliance of a practicing Physiotherapist within the Brussels-Capital Region. The review aligns with the strict guidelines set forth by the</w:t>
      </w:r>
      <w:r>
        <w:t xml:space="preserve"> </w:t>
      </w:r>
      <w:r>
        <w:rPr>
          <w:iCs/>
          <w:i/>
        </w:rPr>
        <w:t xml:space="preserve">Ordre des Kinésithérapeutes</w:t>
      </w:r>
      <w:r>
        <w:t xml:space="preserve"> </w:t>
      </w:r>
      <w:r>
        <w:t xml:space="preserve">(Order of Physiotherapists) and the broader healthcare regulations of Belgium. The objective is to ensure that the practitioner maintains the high level of care expected in a multicultural, high-density urban environment like Brussels, while adhering to the specific legal frameworks governing physiotherapy in Belgium.</w:t>
      </w:r>
    </w:p>
    <w:bookmarkEnd w:id="20"/>
    <w:bookmarkStart w:id="21" w:name="X4bc4b1c7ef29040b8a00b7c589cb9a284653636"/>
    <w:p>
      <w:pPr>
        <w:pStyle w:val="Heading2"/>
      </w:pPr>
      <w:r>
        <w:t xml:space="preserve">2. Regulatory Compliance and Legal Framework</w:t>
      </w:r>
    </w:p>
    <w:p>
      <w:pPr>
        <w:pStyle w:val="FirstParagraph"/>
      </w:pPr>
      <w:r>
        <w:t xml:space="preserve">The practice of physiotherapy in Belgium is a regulated profession. This review confirms that the subject Physiotherapist holds a valid license issued by the competent authority in Brussels. The evaluation focused on adherence to the "Law on the Exercise of the Professions of Physiotherapy."</w:t>
      </w:r>
    </w:p>
    <w:p>
      <w:pPr>
        <w:pStyle w:val="BodyText"/>
      </w:pPr>
      <w:r>
        <w:t xml:space="preserve">Key areas of compliance verified include:</w:t>
      </w:r>
    </w:p>
    <w:p>
      <w:pPr>
        <w:numPr>
          <w:ilvl w:val="0"/>
          <w:numId w:val="1001"/>
        </w:numPr>
        <w:pStyle w:val="Compact"/>
      </w:pPr>
      <w:r>
        <w:rPr>
          <w:bCs/>
          <w:b/>
        </w:rPr>
        <w:t xml:space="preserve">Registration:</w:t>
      </w:r>
      <w:r>
        <w:t xml:space="preserve"> </w:t>
      </w:r>
      <w:r>
        <w:t xml:space="preserve">Active registration with the</w:t>
      </w:r>
      <w:r>
        <w:t xml:space="preserve"> </w:t>
      </w:r>
      <w:r>
        <w:rPr>
          <w:iCs/>
          <w:i/>
        </w:rPr>
        <w:t xml:space="preserve">Ordre des Kinésithérapeutes</w:t>
      </w:r>
      <w:r>
        <w:t xml:space="preserve">.</w:t>
      </w:r>
    </w:p>
    <w:p>
      <w:pPr>
        <w:numPr>
          <w:ilvl w:val="0"/>
          <w:numId w:val="1001"/>
        </w:numPr>
        <w:pStyle w:val="Compact"/>
      </w:pPr>
      <w:r>
        <w:rPr>
          <w:bCs/>
          <w:b/>
        </w:rPr>
        <w:t xml:space="preserve">Continuing Education:</w:t>
      </w:r>
      <w:r>
        <w:t xml:space="preserve"> </w:t>
      </w:r>
      <w:r>
        <w:t xml:space="preserve">Evidence of fulfilling the mandatory Continuing Professional Development (CPD) hours required by Belgian law.</w:t>
      </w:r>
    </w:p>
    <w:p>
      <w:pPr>
        <w:numPr>
          <w:ilvl w:val="0"/>
          <w:numId w:val="1001"/>
        </w:numPr>
        <w:pStyle w:val="Compact"/>
      </w:pPr>
      <w:r>
        <w:rPr>
          <w:bCs/>
          <w:b/>
        </w:rPr>
        <w:t xml:space="preserve">Scope of Practice:</w:t>
      </w:r>
      <w:r>
        <w:t xml:space="preserve"> </w:t>
      </w:r>
      <w:r>
        <w:t xml:space="preserve">The Physiotherapist operates strictly within the legal boundaries defined for Brussels, avoiding unauthorized medical diagnoses or prescribing of medication.</w:t>
      </w:r>
    </w:p>
    <w:p>
      <w:pPr>
        <w:numPr>
          <w:ilvl w:val="0"/>
          <w:numId w:val="1001"/>
        </w:numPr>
        <w:pStyle w:val="Compact"/>
      </w:pPr>
      <w:r>
        <w:rPr>
          <w:bCs/>
          <w:b/>
        </w:rPr>
        <w:t xml:space="preserve">GDPR Compliance:</w:t>
      </w:r>
      <w:r>
        <w:t xml:space="preserve"> </w:t>
      </w:r>
      <w:r>
        <w:t xml:space="preserve">Given Brussels' status as the EU capital, strict adherence to General Data Protection Regulation (GDPR) regarding patient data is paramount. The review found the practitioner's data handling protocols to be robust and compliant.</w:t>
      </w:r>
    </w:p>
    <w:bookmarkEnd w:id="21"/>
    <w:bookmarkStart w:id="22" w:name="clinical-competency-and-methodology"/>
    <w:p>
      <w:pPr>
        <w:pStyle w:val="Heading2"/>
      </w:pPr>
      <w:r>
        <w:t xml:space="preserve">3. Clinical Competency and Methodology</w:t>
      </w:r>
    </w:p>
    <w:p>
      <w:pPr>
        <w:pStyle w:val="FirstParagraph"/>
      </w:pPr>
      <w:r>
        <w:t xml:space="preserve">The core of this Peer Review Report assesses the clinical skills of the Physiotherapist. The review analyzed case files, treatment plans, and patient outcomes to determine the efficacy of the interventions provided.</w:t>
      </w:r>
    </w:p>
    <w:p>
      <w:pPr>
        <w:pStyle w:val="BodyText"/>
      </w:pPr>
      <w:r>
        <w:t xml:space="preserve">The practitioner demonstrates a strong command of evidence-based practice. In the context of Brussels, where patients often present with complex musculoskeletal issues related to sedentary office work and commuting, the Physiotherapist employs a holistic approach. This includes manual therapy, therapeutic exercise, and ergonomic education.</w:t>
      </w:r>
    </w:p>
    <w:p>
      <w:pPr>
        <w:pStyle w:val="BodyText"/>
      </w:pPr>
      <w:r>
        <w:t xml:space="preserve">The review notes that the Physiotherapist correctly utilizes the International Classification of Functioning, Disability and Health (ICF) framework, which is standard in Belgian healthcare. Treatment plans are individualized, measurable, and time-bound. Furthermore, the practitioner shows proficiency in communicating with multidisciplinary teams, including general practitioners and orthopedic surgeons prevalent in the Brussels hospital network.</w:t>
      </w:r>
    </w:p>
    <w:bookmarkEnd w:id="22"/>
    <w:bookmarkStart w:id="23" w:name="X4ce211acb8b02978b825403f312638d11fa1afd"/>
    <w:p>
      <w:pPr>
        <w:pStyle w:val="Heading2"/>
      </w:pPr>
      <w:r>
        <w:t xml:space="preserve">4. Ethical Standards and Professional Conduct</w:t>
      </w:r>
    </w:p>
    <w:p>
      <w:pPr>
        <w:pStyle w:val="FirstParagraph"/>
      </w:pPr>
      <w:r>
        <w:t xml:space="preserve">Ethics are central to the role of a Physiotherapist. This report evaluates the practitioner against the Code of Ethics of the Order of Physiotherapists in Belgium.</w:t>
      </w:r>
    </w:p>
    <w:p>
      <w:pPr>
        <w:numPr>
          <w:ilvl w:val="0"/>
          <w:numId w:val="1002"/>
        </w:numPr>
        <w:pStyle w:val="Compact"/>
      </w:pPr>
      <w:r>
        <w:rPr>
          <w:bCs/>
          <w:b/>
        </w:rPr>
        <w:t xml:space="preserve">Patient Autonomy:</w:t>
      </w:r>
      <w:r>
        <w:t xml:space="preserve"> </w:t>
      </w:r>
      <w:r>
        <w:t xml:space="preserve">The Physiotherapist consistently obtains informed consent before initiating treatment, ensuring patients understand the risks and benefits.</w:t>
      </w:r>
    </w:p>
    <w:p>
      <w:pPr>
        <w:numPr>
          <w:ilvl w:val="0"/>
          <w:numId w:val="1002"/>
        </w:numPr>
        <w:pStyle w:val="Compact"/>
      </w:pPr>
      <w:r>
        <w:rPr>
          <w:bCs/>
          <w:b/>
        </w:rPr>
        <w:t xml:space="preserve">Confidentiality:</w:t>
      </w:r>
      <w:r>
        <w:t xml:space="preserve"> </w:t>
      </w:r>
      <w:r>
        <w:t xml:space="preserve">Patient privacy is rigorously maintained, both in the physical clinic space and in digital communications.</w:t>
      </w:r>
    </w:p>
    <w:p>
      <w:pPr>
        <w:numPr>
          <w:ilvl w:val="0"/>
          <w:numId w:val="1002"/>
        </w:numPr>
        <w:pStyle w:val="Compact"/>
      </w:pPr>
      <w:r>
        <w:rPr>
          <w:bCs/>
          <w:b/>
        </w:rPr>
        <w:t xml:space="preserve">Professional Boundaries:</w:t>
      </w:r>
      <w:r>
        <w:t xml:space="preserve"> </w:t>
      </w:r>
      <w:r>
        <w:t xml:space="preserve">The review found no evidence of boundary violations. The relationship between the Physiotherapist and the patient remains strictly professional.</w:t>
      </w:r>
    </w:p>
    <w:p>
      <w:pPr>
        <w:numPr>
          <w:ilvl w:val="0"/>
          <w:numId w:val="1002"/>
        </w:numPr>
        <w:pStyle w:val="Compact"/>
      </w:pPr>
      <w:r>
        <w:rPr>
          <w:bCs/>
          <w:b/>
        </w:rPr>
        <w:t xml:space="preserve">Integrity:</w:t>
      </w:r>
      <w:r>
        <w:t xml:space="preserve"> </w:t>
      </w:r>
      <w:r>
        <w:t xml:space="preserve">Billing practices were audited and found to be transparent, aligning with the reimbursement rates set by the Belgian National Institute for Health and Disability Insurance (RIZIV/INAMI).</w:t>
      </w:r>
    </w:p>
    <w:bookmarkEnd w:id="23"/>
    <w:bookmarkStart w:id="24" w:name="cultural-competency-and-communication"/>
    <w:p>
      <w:pPr>
        <w:pStyle w:val="Heading2"/>
      </w:pPr>
      <w:r>
        <w:t xml:space="preserve">5. Cultural Competency and Communication</w:t>
      </w:r>
    </w:p>
    <w:p>
      <w:pPr>
        <w:pStyle w:val="FirstParagraph"/>
      </w:pPr>
      <w:r>
        <w:t xml:space="preserve">Brussels is one of the most linguistically and culturally diverse cities in the world. A critical aspect of this Peer Review Report is the assessment of the Physiotherapist's ability to navigate this diversity.</w:t>
      </w:r>
    </w:p>
    <w:p>
      <w:pPr>
        <w:pStyle w:val="BodyText"/>
      </w:pPr>
      <w:r>
        <w:t xml:space="preserve">The practitioner demonstrates excellent cultural competency. They are capable of communicating effectively in the official languages of the region (French and Dutch) and English, which is essential for serving the expatriate community in Brussels. The review highlights the Physiotherapist's sensitivity to cultural differences regarding body image, touch, and pain perception, ensuring that care is respectful and inclusive for all demographics in the Brussels area.</w:t>
      </w:r>
    </w:p>
    <w:bookmarkEnd w:id="24"/>
    <w:bookmarkStart w:id="25" w:name="recommendations-and-conclusion"/>
    <w:p>
      <w:pPr>
        <w:pStyle w:val="Heading2"/>
      </w:pPr>
      <w:r>
        <w:t xml:space="preserve">6. Recommendations and Conclusion</w:t>
      </w:r>
    </w:p>
    <w:p>
      <w:pPr>
        <w:pStyle w:val="FirstParagraph"/>
      </w:pPr>
      <w:r>
        <w:t xml:space="preserve">Based on the comprehensive evaluation detailed in this Peer Review Report, the practicing Physiotherapist in Brussels, Belgium, meets and in several areas exceeds the required professional standards. The practitioner exhibits high clinical competence, strict regulatory compliance, and strong ethical integrity.</w:t>
      </w:r>
    </w:p>
    <w:p>
      <w:pPr>
        <w:pStyle w:val="BodyText"/>
      </w:pPr>
      <w:r>
        <w:rPr>
          <w:bCs/>
          <w:b/>
        </w:rPr>
        <w:t xml:space="preserve">Recommendations:</w:t>
      </w:r>
    </w:p>
    <w:p>
      <w:pPr>
        <w:numPr>
          <w:ilvl w:val="0"/>
          <w:numId w:val="1003"/>
        </w:numPr>
        <w:pStyle w:val="Compact"/>
      </w:pPr>
      <w:r>
        <w:t xml:space="preserve">Continue to engage in specialized CPD courses regarding sports physiotherapy, given the high demand in the Brussels region.</w:t>
      </w:r>
    </w:p>
    <w:p>
      <w:pPr>
        <w:numPr>
          <w:ilvl w:val="0"/>
          <w:numId w:val="1003"/>
        </w:numPr>
        <w:pStyle w:val="Compact"/>
      </w:pPr>
      <w:r>
        <w:t xml:space="preserve">Further integrate digital health tools to enhance patient engagement and remote monitoring.</w:t>
      </w:r>
    </w:p>
    <w:p>
      <w:pPr>
        <w:pStyle w:val="FirstParagraph"/>
      </w:pPr>
      <w:r>
        <w:t xml:space="preserve">This report serves as a formal validation of the Physiotherapist's professional standing and commitment to excellence in the healthcare sector of Belgium.</w:t>
      </w:r>
    </w:p>
    <w:bookmarkEnd w:id="25"/>
    <w:p>
      <w:pPr>
        <w:pStyle w:val="BodyText"/>
      </w:pPr>
      <w:r>
        <w:rPr>
          <w:bCs/>
          <w:b/>
        </w:rPr>
        <w:t xml:space="preserve">Reviewed By:</w:t>
      </w:r>
      <w:r>
        <w:br/>
      </w:r>
      <w:r>
        <w:t xml:space="preserve">Dr. A. Verhoeven</w:t>
      </w:r>
      <w:r>
        <w:br/>
      </w:r>
      <w:r>
        <w:t xml:space="preserve">Senior Peer Reviewer</w:t>
      </w:r>
      <w:r>
        <w:br/>
      </w:r>
      <w:r>
        <w:t xml:space="preserve">Brussels Health Audit Board</w:t>
      </w:r>
    </w:p>
    <w:p>
      <w:pPr>
        <w:pStyle w:val="BodyText"/>
      </w:pPr>
      <w:r>
        <w:t xml:space="preserve">Signature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Physiotherapist Practice in Brussels, Belgium</dc:title>
  <dc:creator/>
  <dc:language>en</dc:language>
  <cp:keywords/>
  <dcterms:created xsi:type="dcterms:W3CDTF">2026-10-10T05:10:10Z</dcterms:created>
  <dcterms:modified xsi:type="dcterms:W3CDTF">2026-10-10T05:10:10Z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