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Medellín,</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Physiotherapist</w:t>
      </w:r>
    </w:p>
    <w:p>
      <w:pPr>
        <w:pStyle w:val="BodyText"/>
      </w:pPr>
      <w:r>
        <w:rPr>
          <w:bCs/>
          <w:b/>
        </w:rPr>
        <w:t xml:space="preserve">Location:</w:t>
      </w:r>
      <w:r>
        <w:t xml:space="preserve"> </w:t>
      </w:r>
      <w:r>
        <w:t xml:space="preserve">Medellín, Colombia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Clinical Quality Assurance Committee</w:t>
      </w:r>
    </w:p>
    <w:bookmarkEnd w:id="20"/>
    <w:bookmarkStart w:id="21" w:name="introduction-and-purpose"/>
    <w:p>
      <w:pPr>
        <w:pStyle w:val="Heading2"/>
      </w:pPr>
      <w:r>
        <w:t xml:space="preserve">1. Introduction and Purpose</w:t>
      </w:r>
    </w:p>
    <w:p>
      <w:pPr>
        <w:pStyle w:val="FirstParagraph"/>
      </w:pPr>
      <w:r>
        <w:t xml:space="preserve">This document serves as a formal Peer Review Report regarding the professional practice of a licensed Physiotherapist operating within the metropolitan area of Medellín, Colombia. The primary objective of this review is to evaluate the quality of care, adherence to clinical guidelines, ethical standards, and patient safety protocols employed by the practitioner.</w:t>
      </w:r>
    </w:p>
    <w:p>
      <w:pPr>
        <w:pStyle w:val="BodyText"/>
      </w:pPr>
      <w:r>
        <w:t xml:space="preserve">Given the dynamic healthcare landscape in Medellín, which blends modern medical technology with a diverse socioeconomic patient population, it is imperative that physiotherapy services meet rigorous international and national standards. This report assesses whether the Physiotherapist in question maintains the high level of competency required by the Colombian Ministry of Health and Social Protection (Ministerio de Salud y Protección Social) and the local regulatory bodies in Antioquia.</w:t>
      </w:r>
    </w:p>
    <w:bookmarkEnd w:id="21"/>
    <w:bookmarkStart w:id="22" w:name="scope-of-the-review"/>
    <w:p>
      <w:pPr>
        <w:pStyle w:val="Heading2"/>
      </w:pPr>
      <w:r>
        <w:t xml:space="preserve">2. Scope of the Review</w:t>
      </w:r>
    </w:p>
    <w:p>
      <w:pPr>
        <w:pStyle w:val="FirstParagraph"/>
      </w:pPr>
      <w:r>
        <w:t xml:space="preserve">The scope of this Peer Review Report encompasses a comprehensive analysis of the Physiotherapist’s clinical activities over the preceding twelve months. The evaluation focuses on several critical domains:</w:t>
      </w:r>
    </w:p>
    <w:p>
      <w:pPr>
        <w:numPr>
          <w:ilvl w:val="0"/>
          <w:numId w:val="1001"/>
        </w:numPr>
        <w:pStyle w:val="Compact"/>
      </w:pPr>
      <w:r>
        <w:rPr>
          <w:bCs/>
          <w:b/>
        </w:rPr>
        <w:t xml:space="preserve">Clinical Competence:</w:t>
      </w:r>
      <w:r>
        <w:t xml:space="preserve"> </w:t>
      </w:r>
      <w:r>
        <w:t xml:space="preserve">Assessment of diagnostic accuracy, treatment planning, and manual therapy techniques.</w:t>
      </w:r>
    </w:p>
    <w:p>
      <w:pPr>
        <w:numPr>
          <w:ilvl w:val="0"/>
          <w:numId w:val="1001"/>
        </w:numPr>
        <w:pStyle w:val="Compact"/>
      </w:pPr>
      <w:r>
        <w:rPr>
          <w:bCs/>
          <w:b/>
        </w:rPr>
        <w:t xml:space="preserve">Regulatory Compliance:</w:t>
      </w:r>
      <w:r>
        <w:t xml:space="preserve"> </w:t>
      </w:r>
      <w:r>
        <w:t xml:space="preserve">Adherence to the specific legal frameworks governing physiotherapy in Colombia, including Law 1753 of 2015.</w:t>
      </w:r>
    </w:p>
    <w:p>
      <w:pPr>
        <w:numPr>
          <w:ilvl w:val="0"/>
          <w:numId w:val="1001"/>
        </w:numPr>
        <w:pStyle w:val="Compact"/>
      </w:pPr>
      <w:r>
        <w:rPr>
          <w:bCs/>
          <w:b/>
        </w:rPr>
        <w:t xml:space="preserve">Patient Management:</w:t>
      </w:r>
      <w:r>
        <w:t xml:space="preserve"> </w:t>
      </w:r>
      <w:r>
        <w:t xml:space="preserve">Evaluation of patient communication, informed consent processes, and cultural sensitivity within the Medellín context.</w:t>
      </w:r>
    </w:p>
    <w:p>
      <w:pPr>
        <w:numPr>
          <w:ilvl w:val="0"/>
          <w:numId w:val="1001"/>
        </w:numPr>
        <w:pStyle w:val="Compact"/>
      </w:pPr>
      <w:r>
        <w:rPr>
          <w:bCs/>
          <w:b/>
        </w:rPr>
        <w:t xml:space="preserve">Documentation:</w:t>
      </w:r>
      <w:r>
        <w:t xml:space="preserve"> </w:t>
      </w:r>
      <w:r>
        <w:t xml:space="preserve">Review of medical records, progress notes, and discharge summaries for accuracy and completeness.</w:t>
      </w:r>
    </w:p>
    <w:bookmarkEnd w:id="22"/>
    <w:bookmarkStart w:id="23" w:name="clinical-practice-evaluation"/>
    <w:p>
      <w:pPr>
        <w:pStyle w:val="Heading2"/>
      </w:pPr>
      <w:r>
        <w:t xml:space="preserve">3. Clinical Practice Evaluation</w:t>
      </w:r>
    </w:p>
    <w:p>
      <w:pPr>
        <w:pStyle w:val="FirstParagraph"/>
      </w:pPr>
      <w:r>
        <w:t xml:space="preserve">The review team examined a random sample of fifty patient files managed by the Physiotherapist. The findings indicate a strong foundation in musculoskeletal rehabilitation, which is highly relevant given the high prevalence of occupational injuries and sports-related trauma in the industrial and recreational sectors of Medellín.</w:t>
      </w:r>
    </w:p>
    <w:p>
      <w:pPr>
        <w:pStyle w:val="BodyText"/>
      </w:pPr>
      <w:r>
        <w:t xml:space="preserve">The Physiotherapist demonstrates proficiency in evidence-based practices, utilizing current protocols for post-surgical rehabilitation and chronic pain management. Notably, the integration of electrotherapy and therapeutic exercise aligns with the standards expected of a specialist in the region. The practitioner shows a clear understanding of the anatomical and physiological complexities involved in treating the diverse demographic found in Medellín, ranging from elderly patients with degenerative conditions to young athletes.</w:t>
      </w:r>
    </w:p>
    <w:p>
      <w:pPr>
        <w:pStyle w:val="BodyText"/>
      </w:pPr>
      <w:r>
        <w:t xml:space="preserve">However, the review identified a need for enhanced documentation regarding the rationale behind specific treatment modalities. While the clinical outcomes are generally positive, the medical records occasionally lack detailed justification for the selection of certain interventions, which is a requirement for full transparency in the Colombian healthcare system.</w:t>
      </w:r>
    </w:p>
    <w:bookmarkEnd w:id="23"/>
    <w:bookmarkStart w:id="24" w:name="ethical-standards-and-patient-safety"/>
    <w:p>
      <w:pPr>
        <w:pStyle w:val="Heading2"/>
      </w:pPr>
      <w:r>
        <w:t xml:space="preserve">4. Ethical Standards and Patient Safety</w:t>
      </w:r>
    </w:p>
    <w:p>
      <w:pPr>
        <w:pStyle w:val="FirstParagraph"/>
      </w:pPr>
      <w:r>
        <w:t xml:space="preserve">Ethical conduct is a cornerstone of the physiotherapy profession. This Peer Review Report confirms that the Physiotherapist adheres to the Code of Ethics established by the Colombian Association of Physiotherapy. The practitioner maintains appropriate professional boundaries and ensures patient confidentiality in accordance with national data protection laws.</w:t>
      </w:r>
    </w:p>
    <w:p>
      <w:pPr>
        <w:pStyle w:val="BodyText"/>
      </w:pPr>
      <w:r>
        <w:t xml:space="preserve">Patient safety protocols were observed to be robust. The clinic environment in Medellín meets the necessary hygiene and safety standards. The Physiotherapist consistently performs risk assessments before initiating treatment, particularly for patients with comorbidities common in the region, such as hypertension and diabetes. The informed consent process is conducted thoroughly, ensuring that patients understand the nature, risks, and benefits of the proposed therapy.</w:t>
      </w:r>
    </w:p>
    <w:bookmarkEnd w:id="24"/>
    <w:bookmarkStart w:id="25" w:name="X091425700da95a92abdccbabe143bf1982565be"/>
    <w:p>
      <w:pPr>
        <w:pStyle w:val="Heading2"/>
      </w:pPr>
      <w:r>
        <w:t xml:space="preserve">5. Cultural Competence and Community Integration</w:t>
      </w:r>
    </w:p>
    <w:p>
      <w:pPr>
        <w:pStyle w:val="FirstParagraph"/>
      </w:pPr>
      <w:r>
        <w:t xml:space="preserve">A significant aspect of this review focuses on the Physiotherapist’s ability to navigate the cultural nuances of Medellín. The practitioner demonstrates excellent cultural competence, adapting communication styles to suit patients from various socioeconomic backgrounds. This is crucial in a city like Medellín, where healthcare access and health literacy can vary significantly between different communes.</w:t>
      </w:r>
    </w:p>
    <w:p>
      <w:pPr>
        <w:pStyle w:val="BodyText"/>
      </w:pPr>
      <w:r>
        <w:t xml:space="preserve">The Physiotherapist actively engages with the local community, participating in health fairs and educational workshops. This community involvement enhances the reputation of the profession and ensures that preventive care strategies are disseminated effectively. The ability to communicate clearly in Spanish, with an understanding of local idioms and cultural references, facilitates a stronger therapeutic alliance and improves patient adherence to home exercise programs.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further enhance the practice of the Physiotherapist:</w:t>
      </w:r>
    </w:p>
    <w:p>
      <w:pPr>
        <w:numPr>
          <w:ilvl w:val="0"/>
          <w:numId w:val="1002"/>
        </w:numPr>
        <w:pStyle w:val="Compact"/>
      </w:pPr>
      <w:r>
        <w:rPr>
          <w:bCs/>
          <w:b/>
        </w:rPr>
        <w:t xml:space="preserve">Enhanced Documentation:</w:t>
      </w:r>
      <w:r>
        <w:t xml:space="preserve"> </w:t>
      </w:r>
      <w:r>
        <w:t xml:space="preserve">Improve the detail in clinical notes to explicitly link assessment findings with treatment decisions, ensuring full compliance with Colombian medical record standards.</w:t>
      </w:r>
    </w:p>
    <w:p>
      <w:pPr>
        <w:numPr>
          <w:ilvl w:val="0"/>
          <w:numId w:val="1002"/>
        </w:numPr>
        <w:pStyle w:val="Compact"/>
      </w:pPr>
      <w:r>
        <w:rPr>
          <w:bCs/>
          <w:b/>
        </w:rPr>
        <w:t xml:space="preserve">Continuing Education:</w:t>
      </w:r>
      <w:r>
        <w:t xml:space="preserve"> </w:t>
      </w:r>
      <w:r>
        <w:t xml:space="preserve">Pursue advanced training in neuro-rehabilitation, as this is an area of growing demand in Medellín’s healthcare sector.</w:t>
      </w:r>
    </w:p>
    <w:p>
      <w:pPr>
        <w:numPr>
          <w:ilvl w:val="0"/>
          <w:numId w:val="1002"/>
        </w:numPr>
        <w:pStyle w:val="Compact"/>
      </w:pPr>
      <w:r>
        <w:rPr>
          <w:bCs/>
          <w:b/>
        </w:rPr>
        <w:t xml:space="preserve">Interdisciplinary Collaboration:</w:t>
      </w:r>
      <w:r>
        <w:t xml:space="preserve"> </w:t>
      </w:r>
      <w:r>
        <w:t xml:space="preserve">Strengthen collaboration with local physicians and occupational therapists to provide more holistic care plans for complex cases.</w:t>
      </w:r>
    </w:p>
    <w:bookmarkEnd w:id="26"/>
    <w:bookmarkStart w:id="27" w:name="conclusion"/>
    <w:p>
      <w:pPr>
        <w:pStyle w:val="Heading2"/>
      </w:pPr>
      <w:r>
        <w:t xml:space="preserve">7. Conclusion</w:t>
      </w:r>
    </w:p>
    <w:p>
      <w:pPr>
        <w:pStyle w:val="FirstParagraph"/>
      </w:pPr>
      <w:r>
        <w:t xml:space="preserve">In conclusion, this Peer Review Report affirms that the Physiotherapist under review provides a high standard of care that is consistent with the expectations of the profession in Colombia Medellín. The practitioner exhibits strong clinical skills, ethical integrity, and a deep commitment to patient well-being. While there are minor areas for improvement regarding documentation, the overall assessment is positive. The Physiotherapist is deemed competent to continue practicing and is encouraged to implement the recommendations provided to further elevate the quality of their service.</w:t>
      </w:r>
    </w:p>
    <w:bookmarkEnd w:id="27"/>
    <w:p>
      <w:pPr>
        <w:pStyle w:val="BodyText"/>
      </w:pPr>
      <w:r>
        <w:rPr>
          <w:bCs/>
          <w:b/>
        </w:rPr>
        <w:t xml:space="preserve">Reviewed by:</w:t>
      </w:r>
    </w:p>
    <w:p>
      <w:pPr>
        <w:pStyle w:val="BodyText"/>
      </w:pPr>
      <w:r>
        <w:t xml:space="preserve">Dr. Elena Rodriguez, DPT</w:t>
      </w:r>
    </w:p>
    <w:p>
      <w:pPr>
        <w:pStyle w:val="BodyText"/>
      </w:pPr>
      <w:r>
        <w:t xml:space="preserve">Senior Clinical Reviewer</w:t>
      </w:r>
    </w:p>
    <w:p>
      <w:pPr>
        <w:pStyle w:val="BodyText"/>
      </w:pPr>
      <w:r>
        <w:t xml:space="preserve">Independent Clinical Quality Assurance Committee</w:t>
      </w:r>
    </w:p>
    <w:p>
      <w:pPr>
        <w:pStyle w:val="BodyText"/>
      </w:pPr>
      <w:r>
        <w:t xml:space="preserve">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Physiotherapy Practice in Medellín, Colombia</dc:title>
  <dc:creator/>
  <dc:language>en</dc:language>
  <cp:keywords/>
  <dcterms:created xsi:type="dcterms:W3CDTF">2026-10-10T08:13:47Z</dcterms:created>
  <dcterms:modified xsi:type="dcterms:W3CDTF">2026-10-10T08:13:47Z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