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Germany</w:t>
      </w:r>
      <w:r>
        <w:t xml:space="preserve"> </w:t>
      </w:r>
      <w:r>
        <w:t xml:space="preserve">Berlin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 Physiotherapist</w:t>
      </w:r>
    </w:p>
    <w:p>
      <w:pPr>
        <w:pStyle w:val="BodyText"/>
      </w:pPr>
      <w:r>
        <w:rPr>
          <w:bCs/>
          <w:b/>
        </w:rPr>
        <w:t xml:space="preserve">Location:</w:t>
      </w:r>
      <w:r>
        <w:t xml:space="preserve"> </w:t>
      </w:r>
      <w:r>
        <w:t xml:space="preserve">Germany Berlin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Berlin Chamber of Physiotherapists (Berufsverband der Physiotherapeuten Berlin)</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professional standards, clinical competence, and ethical conduct of a practicing Physiotherapist within the jurisdiction of Germany Berlin. The primary objective of this review is to ensure that the healthcare provider adheres to the rigorous standards mandated by the German Physiotherapy Act (Physiotherapeutengesetz) and the specific guidelines established by the Berlin regional health authorities.</w:t>
      </w:r>
    </w:p>
    <w:p>
      <w:pPr>
        <w:pStyle w:val="BodyText"/>
      </w:pPr>
      <w:r>
        <w:t xml:space="preserve">In the dynamic healthcare landscape of Germany Berlin, where patient demographics are diverse and medical expectations are high, maintaining the highest level of physiotherapeutic care is paramount. This document serves as a formal record of the peer assessment process, highlighting areas of excellence and identifying necessary improvements to safeguard patient welfare and professional integrity.</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Physiotherapist's practice over the preceding twelve months. The evaluation criteria include, but are not limited to, clinical decision-making, manual therapy techniques, exercise prescription, patient communication, documentation accuracy, and adherence to hygiene protocols.</w:t>
      </w:r>
    </w:p>
    <w:p>
      <w:pPr>
        <w:pStyle w:val="BodyText"/>
      </w:pPr>
      <w:r>
        <w:t xml:space="preserve">Special attention was given to the Physiotherapist's ability to navigate the specific regulatory environment of Germany Berlin. This includes compliance with the German Medical Devices Regulation (Medizinproduktegesetz) regarding equipment usage and adherence to the billing standards set by the statutory health insurance funds (Gesetzliche Krankenkassen) prevalent in the Berlin region.</w:t>
      </w:r>
    </w:p>
    <w:bookmarkEnd w:id="22"/>
    <w:bookmarkStart w:id="23" w:name="clinical-competence-and-methodology"/>
    <w:p>
      <w:pPr>
        <w:pStyle w:val="Heading2"/>
      </w:pPr>
      <w:r>
        <w:t xml:space="preserve">3. Clinical Competence and Methodology</w:t>
      </w:r>
    </w:p>
    <w:p>
      <w:pPr>
        <w:pStyle w:val="FirstParagraph"/>
      </w:pPr>
      <w:r>
        <w:t xml:space="preserve">The assessment of clinical competence was conducted through direct observation of patient treatments and a review of case files. The Physiotherapist demonstrated a robust understanding of musculoskeletal anatomy and pathophysiology, which is essential for effective treatment planning. The application of evidence-based practices was evident, particularly in the management of orthopedic conditions and neurological rehabilitation.</w:t>
      </w:r>
    </w:p>
    <w:p>
      <w:pPr>
        <w:pStyle w:val="BodyText"/>
      </w:pPr>
      <w:r>
        <w:t xml:space="preserve">In the context of Germany Berlin, where access to advanced medical technology is widespread, the Physiotherapist showed proficiency in integrating modern therapeutic modalities with traditional manual therapy. The review noted that the treatment plans were individualized, taking into account the patient's lifestyle, occupational demands, and cultural background, which is particularly relevant in the multicultural environment of Berlin.</w:t>
      </w:r>
    </w:p>
    <w:p>
      <w:pPr>
        <w:pStyle w:val="BodyText"/>
      </w:pPr>
      <w:r>
        <w:t xml:space="preserve">However, the review identified a need for further refinement in the documentation of neurological assessments. While the clinical interventions were appropriate, the detailed recording of patient progress against specific neurological milestones could be enhanced to meet the stringent audit requirements of German health insurance providers.</w:t>
      </w:r>
    </w:p>
    <w:bookmarkEnd w:id="23"/>
    <w:bookmarkStart w:id="24" w:name="X66bc209f5bc2812a57b5a7e1d2c6e797fb7a466"/>
    <w:p>
      <w:pPr>
        <w:pStyle w:val="Heading2"/>
      </w:pPr>
      <w:r>
        <w:t xml:space="preserve">4. Professional Ethics and Patient Communication</w:t>
      </w:r>
    </w:p>
    <w:p>
      <w:pPr>
        <w:pStyle w:val="FirstParagraph"/>
      </w:pPr>
      <w:r>
        <w:t xml:space="preserve">Ethical conduct is a cornerstone of the physiotherapy profession in Germany. This Peer Review Report confirms that the Physiotherapist adheres to the Code of Conduct established by the German Physiotherapy Association. The practitioner demonstrated respect for patient autonomy, confidentiality, and informed consent throughout the treatment process.</w:t>
      </w:r>
    </w:p>
    <w:p>
      <w:pPr>
        <w:pStyle w:val="BodyText"/>
      </w:pPr>
      <w:r>
        <w:t xml:space="preserve">Patient communication was evaluated as a strong point. The Physiotherapist effectively explained complex medical conditions in clear, understandable language, ensuring that patients were active participants in their rehabilitation journey. This is crucial in Germany Berlin, where patients often seek second opinions and are well-informed about their treatment options. The ability to build trust and rapport with patients from diverse linguistic and cultural backgrounds was noted as a significant professional asset.</w:t>
      </w:r>
    </w:p>
    <w:bookmarkEnd w:id="24"/>
    <w:bookmarkStart w:id="25" w:name="X11228842462a7efe706ac345f30a97ea67c195b"/>
    <w:p>
      <w:pPr>
        <w:pStyle w:val="Heading2"/>
      </w:pPr>
      <w:r>
        <w:t xml:space="preserve">5. Compliance with German and Berlin Regulations</w:t>
      </w:r>
    </w:p>
    <w:p>
      <w:pPr>
        <w:pStyle w:val="FirstParagraph"/>
      </w:pPr>
      <w:r>
        <w:t xml:space="preserve">A critical component of this review was the assessment of regulatory compliance. The Physiotherapist's practice in Germany Berlin was found to be largely compliant with local and national regulations. This includes proper licensing, adherence to infection control standards (Hygieneplan), and accurate billing practices.</w:t>
      </w:r>
    </w:p>
    <w:p>
      <w:pPr>
        <w:pStyle w:val="BodyText"/>
      </w:pPr>
      <w:r>
        <w:t xml:space="preserve">The review highlighted the importance of staying updated with the evolving healthcare policies in Berlin. The Physiotherapist was encouraged to engage more actively with continuing professional development (CPD) programs offered by local institutions to ensure ongoing compliance with the latest clinical guidelines and legal requirements.</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following recommendations are made:</w:t>
      </w:r>
    </w:p>
    <w:p>
      <w:pPr>
        <w:numPr>
          <w:ilvl w:val="0"/>
          <w:numId w:val="1001"/>
        </w:numPr>
        <w:pStyle w:val="Compact"/>
      </w:pPr>
      <w:r>
        <w:t xml:space="preserve">Enhance the detail and specificity of neurological assessment documentation to align with German insurance audit standards.</w:t>
      </w:r>
    </w:p>
    <w:p>
      <w:pPr>
        <w:numPr>
          <w:ilvl w:val="0"/>
          <w:numId w:val="1001"/>
        </w:numPr>
        <w:pStyle w:val="Compact"/>
      </w:pPr>
      <w:r>
        <w:t xml:space="preserve">Pursue advanced training in geriatric physiotherapy to better serve the aging population in Germany Berlin.</w:t>
      </w:r>
    </w:p>
    <w:p>
      <w:pPr>
        <w:numPr>
          <w:ilvl w:val="0"/>
          <w:numId w:val="1001"/>
        </w:numPr>
        <w:pStyle w:val="Compact"/>
      </w:pPr>
      <w:r>
        <w:t xml:space="preserve">Continue to leverage multicultural communication skills to improve patient engagement and outcomes.</w:t>
      </w:r>
    </w:p>
    <w:p>
      <w:pPr>
        <w:pStyle w:val="FirstParagraph"/>
      </w:pPr>
      <w:r>
        <w:t xml:space="preserve">In conclusion, the Physiotherapist under review demonstrates a high level of professional competence and ethical integrity. The practice is well-aligned with the standards expected in Germany Berlin. By addressing the minor areas for improvement identified in this report, the Physiotherapist can further elevate the quality of care provided to patients and contribute positively to the healthcare community in Berlin.</w:t>
      </w:r>
    </w:p>
    <w:bookmarkEnd w:id="26"/>
    <w:p>
      <w:pPr>
        <w:pStyle w:val="BodyText"/>
      </w:pPr>
      <w:r>
        <w:rPr>
          <w:bCs/>
          <w:b/>
        </w:rPr>
        <w:t xml:space="preserve">Reviewed by:</w:t>
      </w:r>
    </w:p>
    <w:p>
      <w:pPr>
        <w:pStyle w:val="BodyText"/>
      </w:pPr>
      <w:r>
        <w:t xml:space="preserve">Dr. Hans Mueller, Senior Physiotherapist</w:t>
      </w:r>
    </w:p>
    <w:p>
      <w:pPr>
        <w:pStyle w:val="BodyText"/>
      </w:pPr>
      <w:r>
        <w:t xml:space="preserve">Peer Review Committee, Berlin Chamber of Physiotherapists</w:t>
      </w:r>
    </w:p>
    <w:p>
      <w:pPr>
        <w:pStyle w:val="BodyText"/>
      </w:pPr>
      <w:r>
        <w:rPr>
          <w:iCs/>
          <w:i/>
        </w:rPr>
        <w:t xml:space="preserve">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Germany Berlin</dc:title>
  <dc:creator/>
  <dc:language>en</dc:language>
  <cp:keywords/>
  <dcterms:created xsi:type="dcterms:W3CDTF">2026-10-10T09:18:33Z</dcterms:created>
  <dcterms:modified xsi:type="dcterms:W3CDTF">2026-10-10T09:18:33Z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