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Physiotherapist</w:t>
      </w:r>
    </w:p>
    <w:p>
      <w:pPr>
        <w:pStyle w:val="BodyText"/>
      </w:pPr>
      <w:r>
        <w:rPr>
          <w:bCs/>
          <w:b/>
        </w:rPr>
        <w:t xml:space="preserve">Location of Practice:</w:t>
      </w:r>
      <w:r>
        <w:t xml:space="preserve"> </w:t>
      </w:r>
      <w:r>
        <w:t xml:space="preserve">Israel Tel Aviv</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conduct of a practicing Physiotherapist within the metropolitan area of Israel Tel Aviv. The purpose of this review is to ensure that the practitioner adheres to the rigorous standards set forth by the Israeli Ministry of Health and the Israel Physiotherapy Association. Given the dynamic healthcare environment in Tel Aviv, which serves as a medical hub for the region, maintaining high-quality rehabilitation services is paramount. This document outlines the methodology, findings, and recommendations resulting from a comprehensive audit of the Physiotherapist's practice.</w:t>
      </w:r>
    </w:p>
    <w:bookmarkEnd w:id="21"/>
    <w:bookmarkStart w:id="22" w:name="regulatory-compliance-and-licensing"/>
    <w:p>
      <w:pPr>
        <w:pStyle w:val="Heading2"/>
      </w:pPr>
      <w:r>
        <w:t xml:space="preserve">2. Regulatory Compliance and Licensing</w:t>
      </w:r>
    </w:p>
    <w:p>
      <w:pPr>
        <w:pStyle w:val="FirstParagraph"/>
      </w:pPr>
      <w:r>
        <w:t xml:space="preserve">The initial phase of the review focused on verifying the legal standing of the Physiotherapist. It was confirmed that the subject holds a valid license to practice physiotherapy in Israel, issued by the relevant licensing committee. The review examined compliance with the "Physiotherapy Law, 5728-1968," which governs the profession in the country. Furthermore, the practitioner's registration with the Israel Physiotherapy Association was verified.</w:t>
      </w:r>
    </w:p>
    <w:p>
      <w:pPr>
        <w:pStyle w:val="BodyText"/>
      </w:pPr>
      <w:r>
        <w:t xml:space="preserve">In the context of Israel Tel Aviv, where multi-disciplinary clinics are common, the report also assessed the Physiotherapist's adherence to local municipal health regulations and clinic safety protocols. The findings indicate full compliance with national licensing requirements and local operational standards.</w:t>
      </w:r>
    </w:p>
    <w:bookmarkEnd w:id="22"/>
    <w:bookmarkStart w:id="23" w:name="clinical-competency-and-methodology"/>
    <w:p>
      <w:pPr>
        <w:pStyle w:val="Heading2"/>
      </w:pPr>
      <w:r>
        <w:t xml:space="preserve">3. Clinical Competency and Methodology</w:t>
      </w:r>
    </w:p>
    <w:p>
      <w:pPr>
        <w:pStyle w:val="FirstParagraph"/>
      </w:pPr>
      <w:r>
        <w:t xml:space="preserve">A core component of this Peer Review Report is the assessment of clinical skills. The review panel observed several patient sessions and analyzed case files to determine the quality of care provided. The Physiotherapist demonstrated a strong command of musculoskeletal assessment techniques, neurological rehabilitation, and cardiopulmonary therapy.</w:t>
      </w:r>
    </w:p>
    <w:p>
      <w:pPr>
        <w:pStyle w:val="BodyText"/>
      </w:pPr>
      <w:r>
        <w:t xml:space="preserve">The evaluation highlighted the practitioner's ability to integrate evidence-based practice into treatment plans. This is particularly relevant in Israel Tel Aviv, where access to international medical literature and advanced rehabilitation technologies is high. The Physiotherapist was observed utilizing modern modalities, including manual therapy, therapeutic exercise prescription, and electrotherapy, in a manner consistent with current global best practices. The individualized approach to patient care, taking into account the diverse demographic of Tel Aviv, was noted as a significant strength.</w:t>
      </w:r>
    </w:p>
    <w:bookmarkEnd w:id="23"/>
    <w:bookmarkStart w:id="24" w:name="patient-care-and-communication"/>
    <w:p>
      <w:pPr>
        <w:pStyle w:val="Heading2"/>
      </w:pPr>
      <w:r>
        <w:t xml:space="preserve">4. Patient Care and Communication</w:t>
      </w:r>
    </w:p>
    <w:p>
      <w:pPr>
        <w:pStyle w:val="FirstParagraph"/>
      </w:pPr>
      <w:r>
        <w:t xml:space="preserve">Effective communication is essential in physiotherapy, especially in a multicultural city like Israel Tel Aviv. The review assessed the Physiotherapist's ability to communicate clearly with patients from various linguistic and cultural backgrounds. The practitioner demonstrated excellent interpersonal skills, ensuring that patients understood their diagnosis, treatment goals, and home exercise programs.</w:t>
      </w:r>
    </w:p>
    <w:p>
      <w:pPr>
        <w:pStyle w:val="BodyText"/>
      </w:pPr>
      <w:r>
        <w:t xml:space="preserve">Patient feedback forms were reviewed as part of this process. The majority of responses indicated high satisfaction levels regarding the Physiotherapist's empathy, professionalism, and attentiveness. The report notes that the practitioner fosters a supportive environment, which is crucial for patient adherence to rehabilitation protocols.</w:t>
      </w:r>
    </w:p>
    <w:bookmarkEnd w:id="24"/>
    <w:bookmarkStart w:id="25" w:name="documentation-and-record-keeping"/>
    <w:p>
      <w:pPr>
        <w:pStyle w:val="Heading2"/>
      </w:pPr>
      <w:r>
        <w:t xml:space="preserve">5. Documentation and Record Keeping</w:t>
      </w:r>
    </w:p>
    <w:p>
      <w:pPr>
        <w:pStyle w:val="FirstParagraph"/>
      </w:pPr>
      <w:r>
        <w:t xml:space="preserve">Accurate medical documentation is a legal and ethical requirement for any healthcare provider. This Peer Review Report examined the Physiotherapist's patient records for completeness, accuracy, and confidentiality. The records reviewed were found to be well-organized, containing detailed assessments, progress notes, and treatment plans.</w:t>
      </w:r>
    </w:p>
    <w:p>
      <w:pPr>
        <w:pStyle w:val="BodyText"/>
      </w:pPr>
      <w:r>
        <w:t xml:space="preserve">The practitioner adhered to the privacy laws of Israel, ensuring that sensitive patient information was securely stored and accessible only to authorized personnel. The documentation provided a clear audit trail of the care delivered, reflecting a high standard of professional responsibility.</w:t>
      </w:r>
    </w:p>
    <w:bookmarkEnd w:id="25"/>
    <w:bookmarkStart w:id="26" w:name="professional-development-and-ethics"/>
    <w:p>
      <w:pPr>
        <w:pStyle w:val="Heading2"/>
      </w:pPr>
      <w:r>
        <w:t xml:space="preserve">6. Professional Development and Ethics</w:t>
      </w:r>
    </w:p>
    <w:p>
      <w:pPr>
        <w:pStyle w:val="FirstParagraph"/>
      </w:pPr>
      <w:r>
        <w:t xml:space="preserve">Continuous professional development is mandatory for physiotherapists in Israel. The review confirmed that the subject has actively participated in continuing education courses and workshops relevant to their field. This commitment to lifelong learning ensures that the Physiotherapist remains current with advancements in rehabilitation science.</w:t>
      </w:r>
    </w:p>
    <w:p>
      <w:pPr>
        <w:pStyle w:val="BodyText"/>
      </w:pPr>
      <w:r>
        <w:t xml:space="preserve">Ethical conduct was also a focal point of this report. The Physiotherapist was found to uphold the ethical code of the Israel Physiotherapy Association, demonstrating integrity, honesty, and respect for patient autonomy. There were no reports of ethical breaches or professional misconduct during the review period.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current licensure and registration with the Israel Physiotherapy Association.</w:t>
      </w:r>
    </w:p>
    <w:p>
      <w:pPr>
        <w:numPr>
          <w:ilvl w:val="0"/>
          <w:numId w:val="1001"/>
        </w:numPr>
        <w:pStyle w:val="Compact"/>
      </w:pPr>
      <w:r>
        <w:t xml:space="preserve">Further integrate tele-rehabilitation services, which are increasingly relevant in the urban landscape of Israel Tel Aviv.</w:t>
      </w:r>
    </w:p>
    <w:p>
      <w:pPr>
        <w:numPr>
          <w:ilvl w:val="0"/>
          <w:numId w:val="1001"/>
        </w:numPr>
        <w:pStyle w:val="Compact"/>
      </w:pPr>
      <w:r>
        <w:t xml:space="preserve">Engage in more interdisciplinary collaboration with local hospitals and clinics to enhance comprehensive patient care.</w:t>
      </w:r>
    </w:p>
    <w:bookmarkEnd w:id="27"/>
    <w:bookmarkStart w:id="28" w:name="conclusion"/>
    <w:p>
      <w:pPr>
        <w:pStyle w:val="Heading2"/>
      </w:pPr>
      <w:r>
        <w:t xml:space="preserve">8. Conclusion</w:t>
      </w:r>
    </w:p>
    <w:p>
      <w:pPr>
        <w:pStyle w:val="FirstParagraph"/>
      </w:pPr>
      <w:r>
        <w:t xml:space="preserve">In conclusion, this Peer Review Report affirms that the evaluated Physiotherapist meets and, in many areas, exceeds the professional standards expected in Israel Tel Aviv. The practitioner demonstrates clinical excellence, ethical integrity, and a commitment to patient-centered care. The review panel recommends the continuation of their practice without restriction. This report serves as a testament to the high quality of physiotherapy services available in the region and underscores the importance of regular peer review in maintaining healthcare excellence.</w:t>
      </w:r>
    </w:p>
    <w:bookmarkEnd w:id="28"/>
    <w:p>
      <w:pPr>
        <w:pStyle w:val="BodyText"/>
      </w:pPr>
      <w:r>
        <w:rPr>
          <w:bCs/>
          <w:b/>
        </w:rPr>
        <w:t xml:space="preserve">Prepared by:</w:t>
      </w:r>
    </w:p>
    <w:p>
      <w:pPr>
        <w:pStyle w:val="BodyText"/>
      </w:pPr>
      <w:r>
        <w:t xml:space="preserve">Dr. [Name Redacted]</w:t>
      </w:r>
    </w:p>
    <w:p>
      <w:pPr>
        <w:pStyle w:val="BodyText"/>
      </w:pPr>
      <w:r>
        <w:t xml:space="preserve">Senior Reviewer, Clinical Peer Review Committee</w:t>
      </w:r>
    </w:p>
    <w:p>
      <w:pPr>
        <w:pStyle w:val="BodyText"/>
      </w:pPr>
      <w:r>
        <w:rPr>
          <w:bCs/>
          <w:b/>
        </w:rPr>
        <w:t xml:space="preserve">Approved by:</w:t>
      </w:r>
    </w:p>
    <w:p>
      <w:pPr>
        <w:pStyle w:val="BodyText"/>
      </w:pPr>
      <w:r>
        <w:t xml:space="preserve">Prof. [Name Redacted]</w:t>
      </w:r>
    </w:p>
    <w:p>
      <w:pPr>
        <w:pStyle w:val="BodyText"/>
      </w:pPr>
      <w:r>
        <w:t xml:space="preserve">Chairperson, Professional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Israel Tel Aviv</dc:title>
  <dc:creator/>
  <dc:language>en</dc:language>
  <cp:keywords/>
  <dcterms:created xsi:type="dcterms:W3CDTF">2026-10-10T02:03:27Z</dcterms:created>
  <dcterms:modified xsi:type="dcterms:W3CDTF">2026-10-10T02:03:27Z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