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Japan</w:t>
      </w:r>
      <w:r>
        <w:t xml:space="preserve"> </w:t>
      </w:r>
      <w:r>
        <w:t xml:space="preserve">Osaka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Physiotherapist</w:t>
      </w:r>
    </w:p>
    <w:p>
      <w:pPr>
        <w:pStyle w:val="BodyText"/>
      </w:pPr>
      <w:r>
        <w:rPr>
          <w:bCs/>
          <w:b/>
        </w:rPr>
        <w:t xml:space="preserve">Location:</w:t>
      </w:r>
      <w:r>
        <w:t xml:space="preserve"> </w:t>
      </w:r>
      <w:r>
        <w:t xml:space="preserve">Japan Osaka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scope"/>
    <w:p>
      <w:pPr>
        <w:pStyle w:val="Heading2"/>
      </w:pPr>
      <w:r>
        <w:t xml:space="preserve">1. Introduction and Scope</w:t>
      </w:r>
    </w:p>
    <w:p>
      <w:pPr>
        <w:pStyle w:val="FirstParagraph"/>
      </w:pPr>
      <w:r>
        <w:t xml:space="preserve">This Peer Review Report serves as a formal evaluation of the clinical performance, professional conduct, and adherence to regulatory standards of a registered Physiotherapist operating within the metropolitan area of Japan Osaka. The purpose of this review is to ensure that the practitioner maintains the highest standards of patient care, aligns with the guidelines set forth by the Japanese Ministry of Health, Labour and Welfare (MHLW), and integrates effectively within the local healthcare ecosystem of Osaka.</w:t>
      </w:r>
    </w:p>
    <w:p>
      <w:pPr>
        <w:pStyle w:val="BodyText"/>
      </w:pPr>
      <w:r>
        <w:t xml:space="preserve">The scope of this review encompasses clinical decision-making, manual therapy techniques, electrotherapy application, patient communication, documentation accuracy, and cultural competency specific to the diverse demographic of Osaka. As a major medical hub in Kansai, Osaka presents unique challenges and opportunities for physiotherapy practice, necessitating a rigorous assessment of the practitioner's ability to navigate complex case loads while maintaining empathy and precision.</w:t>
      </w:r>
    </w:p>
    <w:bookmarkEnd w:id="21"/>
    <w:bookmarkStart w:id="22" w:name="Xdd67bb2d709c98d83d4fd7be0e2369c80be10de"/>
    <w:p>
      <w:pPr>
        <w:pStyle w:val="Heading2"/>
      </w:pPr>
      <w:r>
        <w:t xml:space="preserve">2. Clinical Competence and Technical Proficiency</w:t>
      </w:r>
    </w:p>
    <w:p>
      <w:pPr>
        <w:pStyle w:val="FirstParagraph"/>
      </w:pPr>
      <w:r>
        <w:t xml:space="preserve">The primary focus of this Peer Review Report is the technical execution of physiotherapy interventions. The Physiotherapist under review has demonstrated a robust understanding of musculoskeletal anatomy and pathology. During the observation period in Japan Osaka, the practitioner was assessed on their ability to diagnose movement dysfunctions and formulate evidence-based treatment plans.</w:t>
      </w:r>
    </w:p>
    <w:p>
      <w:pPr>
        <w:pStyle w:val="BodyText"/>
      </w:pPr>
      <w:r>
        <w:t xml:space="preserve">Specific attention was paid to the application of manual therapy techniques. The review confirms that the Physiotherapist utilizes joint mobilizations and soft tissue manipulations with appropriate force and precision, adhering to safety protocols. Furthermore, the integration of modern rehabilitation technologies, such as neuromuscular electrical stimulation and therapeutic ultrasound, was found to be consistent with current international best practices and local Japanese regulations.</w:t>
      </w:r>
    </w:p>
    <w:p>
      <w:pPr>
        <w:pStyle w:val="BodyText"/>
      </w:pPr>
      <w:r>
        <w:t xml:space="preserve">A notable strength identified in this report is the practitioner's adaptability to the specific needs of the Osaka population. This includes managing cases related to occupational injuries common in the industrial sectors of the region, as well as geriatric rehabilitation for the aging demographic prevalent in the Kansai area. The Physiotherapist successfully tailored exercise prescriptions to accommodate varying levels of patient mobility and cultural expectations regarding pain management and recovery timelines.</w:t>
      </w:r>
    </w:p>
    <w:bookmarkEnd w:id="22"/>
    <w:bookmarkStart w:id="23" w:name="X145eeb4274417879b8c114ac5b4ff40ecfb27d5"/>
    <w:p>
      <w:pPr>
        <w:pStyle w:val="Heading2"/>
      </w:pPr>
      <w:r>
        <w:t xml:space="preserve">3. Adherence to Regulatory Standards in Japan Osaka</w:t>
      </w:r>
    </w:p>
    <w:p>
      <w:pPr>
        <w:pStyle w:val="FirstParagraph"/>
      </w:pPr>
      <w:r>
        <w:t xml:space="preserve">Compliance with legal and ethical standards is a critical component of this Peer Review Report. The Physiotherapist has been evaluated against the Physiotherapist Law of Japan and the specific bylaws enforced by the Osaka Prefectural Physiotherapist Association. The review indicates full compliance with licensing requirements and scope of practice limitations.</w:t>
      </w:r>
    </w:p>
    <w:p>
      <w:pPr>
        <w:pStyle w:val="BodyText"/>
      </w:pPr>
      <w:r>
        <w:t xml:space="preserve">Documentation practices were scrutinized to ensure they meet the rigorous standards required for insurance reimbursement under the Japanese National Health Insurance system. The Physiotherapist’s records in Japan Osaka were found to be detailed, accurate, and timely. Each session note clearly outlined the subjective assessment, objective findings, treatment provided, and the plan for subsequent visits. This level of documentation is essential for maintaining transparency and ensuring continuity of care within the collaborative medical environment of Osaka.</w:t>
      </w:r>
    </w:p>
    <w:p>
      <w:pPr>
        <w:pStyle w:val="BodyText"/>
      </w:pPr>
      <w:r>
        <w:t xml:space="preserve">Additionally, the review assessed the practitioner's adherence to infection control protocols. Given the high density of patients in clinics across Japan Osaka, strict hygiene standards are mandatory. The Physiotherapist demonstrated exemplary practices in sanitizing equipment and maintaining a sterile environment, thereby minimizing the risk of cross-contamination.</w:t>
      </w:r>
    </w:p>
    <w:bookmarkEnd w:id="23"/>
    <w:bookmarkStart w:id="24" w:name="professional-conduct-and-communication"/>
    <w:p>
      <w:pPr>
        <w:pStyle w:val="Heading2"/>
      </w:pPr>
      <w:r>
        <w:t xml:space="preserve">4. Professional Conduct and Communication</w:t>
      </w:r>
    </w:p>
    <w:p>
      <w:pPr>
        <w:pStyle w:val="FirstParagraph"/>
      </w:pPr>
      <w:r>
        <w:t xml:space="preserve">Effective communication is vital for a Physiotherapist, particularly in a culturally nuanced environment like Japan Osaka. This Peer Review Report evaluates the practitioner's interpersonal skills, including their ability to build rapport with patients, colleagues, and referring physicians.</w:t>
      </w:r>
    </w:p>
    <w:p>
      <w:pPr>
        <w:pStyle w:val="BodyText"/>
      </w:pPr>
      <w:r>
        <w:t xml:space="preserve">The Physiotherapist has shown a high degree of cultural sensitivity, respecting the hierarchical nature of Japanese medical interactions while fostering a supportive relationship with patients. The review highlights the practitioner's ability to explain complex medical concepts in clear, accessible language, ensuring that patients in Osaka fully understand their rehabilitation goals and home exercise programs.</w:t>
      </w:r>
    </w:p>
    <w:p>
      <w:pPr>
        <w:pStyle w:val="BodyText"/>
      </w:pPr>
      <w:r>
        <w:t xml:space="preserve">Collaboration with multidisciplinary teams was also assessed. The Physiotherapist actively participates in case conferences and maintains open lines of communication with orthopedic surgeons and general practitioners in the region. This collaborative approach enhances patient outcomes and reflects a professional commitment to holistic care.</w:t>
      </w:r>
    </w:p>
    <w:bookmarkEnd w:id="24"/>
    <w:bookmarkStart w:id="25" w:name="recommendations-and-conclusion"/>
    <w:p>
      <w:pPr>
        <w:pStyle w:val="Heading2"/>
      </w:pPr>
      <w:r>
        <w:t xml:space="preserve">5. Recommendations and Conclusion</w:t>
      </w:r>
    </w:p>
    <w:p>
      <w:pPr>
        <w:pStyle w:val="FirstParagraph"/>
      </w:pPr>
      <w:r>
        <w:t xml:space="preserve">Based on the comprehensive evaluation detailed in this Peer Review Report, the Physiotherapist is deemed to be performing at a level that meets and, in several areas, exceeds the expected standards for practice in Japan Osaka. The practitioner demonstrates clinical excellence, regulatory compliance, and strong professional ethics.</w:t>
      </w:r>
    </w:p>
    <w:p>
      <w:pPr>
        <w:pStyle w:val="BodyText"/>
      </w:pPr>
      <w:r>
        <w:t xml:space="preserve">To further enhance practice, the following recommendations are proposed:</w:t>
      </w:r>
    </w:p>
    <w:p>
      <w:pPr>
        <w:numPr>
          <w:ilvl w:val="0"/>
          <w:numId w:val="1001"/>
        </w:numPr>
        <w:pStyle w:val="Compact"/>
      </w:pPr>
      <w:r>
        <w:t xml:space="preserve">Engage in continuing education workshops focused on the latest advancements in sports rehabilitation, catering to the active lifestyle of many residents in Osaka.</w:t>
      </w:r>
    </w:p>
    <w:p>
      <w:pPr>
        <w:numPr>
          <w:ilvl w:val="0"/>
          <w:numId w:val="1001"/>
        </w:numPr>
        <w:pStyle w:val="Compact"/>
      </w:pPr>
      <w:r>
        <w:t xml:space="preserve">Expand knowledge of bilingual communication strategies to better serve the growing international community in Japan Osaka.</w:t>
      </w:r>
    </w:p>
    <w:p>
      <w:pPr>
        <w:numPr>
          <w:ilvl w:val="0"/>
          <w:numId w:val="1001"/>
        </w:numPr>
        <w:pStyle w:val="Compact"/>
      </w:pPr>
      <w:r>
        <w:t xml:space="preserve">Participate in local research initiatives to contribute to the body of knowledge regarding physiotherapy outcomes in the Kansai region.</w:t>
      </w:r>
    </w:p>
    <w:p>
      <w:pPr>
        <w:pStyle w:val="FirstParagraph"/>
      </w:pPr>
      <w:r>
        <w:t xml:space="preserve">In conclusion, this Peer Review Report affirms the competence and dedication of the Physiotherapist. Their contributions to the healthcare landscape of Japan Osaka are valuable, and they are encouraged to continue their commitment to professional development and patient-centered care.</w:t>
      </w:r>
    </w:p>
    <w:bookmarkEnd w:id="25"/>
    <w:p>
      <w:pPr>
        <w:pStyle w:val="BodyText"/>
      </w:pPr>
      <w:r>
        <w:rPr>
          <w:bCs/>
          <w:b/>
        </w:rPr>
        <w:t xml:space="preserve">Reviewed By:</w:t>
      </w:r>
      <w:r>
        <w:t xml:space="preserve"> </w:t>
      </w:r>
      <w:r>
        <w:t xml:space="preserve">[Name of Senior Reviewer]</w:t>
      </w:r>
    </w:p>
    <w:p>
      <w:pPr>
        <w:pStyle w:val="BodyText"/>
      </w:pPr>
      <w:r>
        <w:rPr>
          <w:bCs/>
          <w:b/>
        </w:rPr>
        <w:t xml:space="preserve">Title:</w:t>
      </w:r>
      <w:r>
        <w:t xml:space="preserve"> </w:t>
      </w:r>
      <w:r>
        <w:t xml:space="preserve">Senior Clinical Auditor</w:t>
      </w:r>
    </w:p>
    <w:p>
      <w:pPr>
        <w:pStyle w:val="BodyText"/>
      </w:pPr>
      <w:r>
        <w:rPr>
          <w:bCs/>
          <w:b/>
        </w:rPr>
        <w:t xml:space="preserve">Affiliation:</w:t>
      </w:r>
      <w:r>
        <w:t xml:space="preserve"> </w:t>
      </w:r>
      <w:r>
        <w:t xml:space="preserve">Osaka Physiotherapy Quality Assurance Board</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Practice in Japan Osaka</dc:title>
  <dc:creator/>
  <dc:language>en</dc:language>
  <cp:keywords/>
  <dcterms:created xsi:type="dcterms:W3CDTF">2026-10-10T04:14:48Z</dcterms:created>
  <dcterms:modified xsi:type="dcterms:W3CDTF">2026-10-10T04:14:48Z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