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Kuwait City, Kuwait</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professional conduct of a registered Physiotherapist practicing within the healthcare facilities of Kuwait City. The review aligns with the regulatory frameworks established by the Ministry of Health (MOH) of Kuwait and the standards set forth by the Kuwait Medical Association. The primary objective is to ensure that the Physiotherapist maintains the highest level of patient care, adheres to evidence-based practices, and contributes positively to the multidisciplinary healthcare environment in Kuwait City.</w:t>
      </w:r>
    </w:p>
    <w:p>
      <w:pPr>
        <w:pStyle w:val="BodyText"/>
      </w:pPr>
      <w:r>
        <w:t xml:space="preserve">The assessment covers a six-month period of clinical practice, focusing on patient outcomes, documentation accuracy, adherence to safety protocols, and professional collaboration. The findings indicate a generally high standard of practice, with specific areas identified for continuous professional development to further enhance service delivery in this dynamic urban healthcare setting.</w:t>
      </w:r>
    </w:p>
    <w:bookmarkEnd w:id="21"/>
    <w:bookmarkStart w:id="22" w:name="practitioner-and-context-details"/>
    <w:p>
      <w:pPr>
        <w:pStyle w:val="Heading2"/>
      </w:pPr>
      <w:r>
        <w:t xml:space="preserve">2. Practitioner and Context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Detail</w:t>
            </w:r>
          </w:p>
        </w:tc>
        <w:tc>
          <w:tcPr/>
          <w:p>
            <w:pPr>
              <w:pStyle w:val="Compact"/>
              <w:jc w:val="left"/>
            </w:pPr>
            <w:r>
              <w:t xml:space="preserve">Information</w:t>
            </w:r>
          </w:p>
        </w:tc>
      </w:tr>
      <w:tr>
        <w:tc>
          <w:tcPr/>
          <w:p>
            <w:pPr>
              <w:pStyle w:val="Compact"/>
              <w:jc w:val="left"/>
            </w:pPr>
            <w:r>
              <w:t xml:space="preserve">Profession</w:t>
            </w:r>
          </w:p>
        </w:tc>
        <w:tc>
          <w:tcPr/>
          <w:p>
            <w:pPr>
              <w:pStyle w:val="Compact"/>
              <w:jc w:val="left"/>
            </w:pPr>
            <w:r>
              <w:t xml:space="preserve">Physiotherapist</w:t>
            </w:r>
          </w:p>
        </w:tc>
      </w:tr>
      <w:tr>
        <w:tc>
          <w:tcPr/>
          <w:p>
            <w:pPr>
              <w:pStyle w:val="Compact"/>
              <w:jc w:val="left"/>
            </w:pPr>
            <w:r>
              <w:t xml:space="preserve">License Number</w:t>
            </w:r>
          </w:p>
        </w:tc>
        <w:tc>
          <w:tcPr/>
          <w:p>
            <w:pPr>
              <w:pStyle w:val="Compact"/>
              <w:jc w:val="left"/>
            </w:pPr>
            <w:r>
              <w:t xml:space="preserve">[Confidential]</w:t>
            </w:r>
          </w:p>
        </w:tc>
      </w:tr>
      <w:tr>
        <w:tc>
          <w:tcPr/>
          <w:p>
            <w:pPr>
              <w:pStyle w:val="Compact"/>
              <w:jc w:val="left"/>
            </w:pPr>
            <w:r>
              <w:t xml:space="preserve">Place of Practice</w:t>
            </w:r>
          </w:p>
        </w:tc>
        <w:tc>
          <w:tcPr/>
          <w:p>
            <w:pPr>
              <w:pStyle w:val="Compact"/>
              <w:jc w:val="left"/>
            </w:pPr>
            <w:r>
              <w:t xml:space="preserve">Specialized Rehabilitation Center, Kuwait City</w:t>
            </w:r>
          </w:p>
        </w:tc>
      </w:tr>
      <w:tr>
        <w:tc>
          <w:tcPr/>
          <w:p>
            <w:pPr>
              <w:pStyle w:val="Compact"/>
              <w:jc w:val="left"/>
            </w:pPr>
            <w:r>
              <w:t xml:space="preserve">Review Period</w:t>
            </w:r>
          </w:p>
        </w:tc>
        <w:tc>
          <w:tcPr/>
          <w:p>
            <w:pPr>
              <w:pStyle w:val="Compact"/>
              <w:jc w:val="left"/>
            </w:pPr>
            <w:r>
              <w:t xml:space="preserve">April 2023 – September 2023</w:t>
            </w:r>
          </w:p>
        </w:tc>
      </w:tr>
      <w:tr>
        <w:tc>
          <w:tcPr/>
          <w:p>
            <w:pPr>
              <w:pStyle w:val="Compact"/>
              <w:jc w:val="left"/>
            </w:pPr>
            <w:r>
              <w:t xml:space="preserve">Reviewer</w:t>
            </w:r>
          </w:p>
        </w:tc>
        <w:tc>
          <w:tcPr/>
          <w:p>
            <w:pPr>
              <w:pStyle w:val="Compact"/>
              <w:jc w:val="left"/>
            </w:pPr>
            <w:r>
              <w:t xml:space="preserve">Senior Clinical Auditor, Peer Review Committee</w:t>
            </w:r>
          </w:p>
        </w:tc>
      </w:tr>
    </w:tbl>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focuses on the clinical acumen of the Physiotherapist. In the context of Kuwait City, where patient demographics are diverse and expectations for healthcare quality are high, the ability to diagnose and treat musculoskeletal, neurological, and cardiopulmonary conditions is paramount.</w:t>
      </w:r>
    </w:p>
    <w:p>
      <w:pPr>
        <w:pStyle w:val="BodyText"/>
      </w:pPr>
      <w:r>
        <w:rPr>
          <w:bCs/>
          <w:b/>
        </w:rPr>
        <w:t xml:space="preserve">Assessment Findings:</w:t>
      </w:r>
    </w:p>
    <w:p>
      <w:pPr>
        <w:numPr>
          <w:ilvl w:val="0"/>
          <w:numId w:val="1001"/>
        </w:numPr>
        <w:pStyle w:val="Compact"/>
      </w:pPr>
      <w:r>
        <w:rPr>
          <w:bCs/>
          <w:b/>
        </w:rPr>
        <w:t xml:space="preserve">Diagnostic Accuracy:</w:t>
      </w:r>
      <w:r>
        <w:t xml:space="preserve"> </w:t>
      </w:r>
      <w:r>
        <w:t xml:space="preserve">The Physiotherapist demonstrates a robust understanding of differential diagnosis. Case files reviewed show accurate identification of patient impairments and functional limitations. The integration of modern assessment tools available in Kuwait City clinics was observed to be effective.</w:t>
      </w:r>
    </w:p>
    <w:p>
      <w:pPr>
        <w:numPr>
          <w:ilvl w:val="0"/>
          <w:numId w:val="1001"/>
        </w:numPr>
        <w:pStyle w:val="Compact"/>
      </w:pPr>
      <w:r>
        <w:rPr>
          <w:bCs/>
          <w:b/>
        </w:rPr>
        <w:t xml:space="preserve">Treatment Planning:</w:t>
      </w:r>
      <w:r>
        <w:t xml:space="preserve"> </w:t>
      </w:r>
      <w:r>
        <w:t xml:space="preserve">Treatment plans are individualized, evidence-based, and clearly communicated to patients. The Physiotherapist successfully adapts therapeutic exercises to accommodate cultural preferences and physical capabilities of patients in the local community.</w:t>
      </w:r>
    </w:p>
    <w:p>
      <w:pPr>
        <w:numPr>
          <w:ilvl w:val="0"/>
          <w:numId w:val="1001"/>
        </w:numPr>
        <w:pStyle w:val="Compact"/>
      </w:pPr>
      <w:r>
        <w:rPr>
          <w:bCs/>
          <w:b/>
        </w:rPr>
        <w:t xml:space="preserve">Patient Outcomes:</w:t>
      </w:r>
      <w:r>
        <w:t xml:space="preserve"> </w:t>
      </w:r>
      <w:r>
        <w:t xml:space="preserve">A review of patient progress notes indicates a high rate of improvement in functional mobility and pain reduction. Patient feedback forms collected from the facility in Kuwait City reflect high satisfaction levels regarding the empathy and professionalism of the Physiotherapist.</w:t>
      </w:r>
    </w:p>
    <w:bookmarkEnd w:id="23"/>
    <w:bookmarkStart w:id="24" w:name="X435633f613739fe603f8cf74a73cada258a1f2b"/>
    <w:p>
      <w:pPr>
        <w:pStyle w:val="Heading2"/>
      </w:pPr>
      <w:r>
        <w:t xml:space="preserve">4. Professional Ethics and Cultural Competence</w:t>
      </w:r>
    </w:p>
    <w:p>
      <w:pPr>
        <w:pStyle w:val="FirstParagraph"/>
      </w:pPr>
      <w:r>
        <w:t xml:space="preserve">Practicing as a Physiotherapist in Kuwait requires not only clinical skill but also a deep respect for local cultural norms and ethical guidelines. This Peer Review Report evaluates the practitioner's adherence to these standards.</w:t>
      </w:r>
    </w:p>
    <w:p>
      <w:pPr>
        <w:pStyle w:val="BodyText"/>
      </w:pPr>
      <w:r>
        <w:t xml:space="preserve">The Physiotherapist has shown exemplary cultural competence. This includes maintaining appropriate modesty during physical examinations, respecting gender segregation protocols where applicable within Kuwait City healthcare facilities, and communicating effectively with patients and families who may have varying levels of English or Arabic proficiency.</w:t>
      </w:r>
    </w:p>
    <w:p>
      <w:pPr>
        <w:pStyle w:val="BodyText"/>
      </w:pPr>
      <w:r>
        <w:t xml:space="preserve">Ethical conduct regarding patient confidentiality has been strictly maintained. No breaches of privacy were identified during the audit of digital and physical records. The Physiotherapist consistently upholds the dignity of patients, ensuring informed consent is obtained before initiating any manual therapy or intervention.</w:t>
      </w:r>
    </w:p>
    <w:bookmarkEnd w:id="24"/>
    <w:bookmarkStart w:id="25" w:name="documentation-and-regulatory-compliance"/>
    <w:p>
      <w:pPr>
        <w:pStyle w:val="Heading2"/>
      </w:pPr>
      <w:r>
        <w:t xml:space="preserve">5. Documentation and Regulatory Compliance</w:t>
      </w:r>
    </w:p>
    <w:p>
      <w:pPr>
        <w:pStyle w:val="FirstParagraph"/>
      </w:pPr>
      <w:r>
        <w:t xml:space="preserve">Accurate documentation is a legal and professional requirement for all healthcare providers in Kuwait. This section of the Peer Review Report assesses the quality and completeness of clinical records.</w:t>
      </w:r>
    </w:p>
    <w:p>
      <w:pPr>
        <w:pStyle w:val="BodyText"/>
      </w:pPr>
      <w:r>
        <w:t xml:space="preserve">The Physiotherapist’s documentation is thorough, timely, and compliant with the Ministry of Health’s standards. Patient files include detailed subjective and objective findings, clear treatment rationales, and measurable goals. The use of standardized terminology facilitates seamless communication with other healthcare professionals, such as orthopedic surgeons and neurologists, within the Kuwait City medical network.</w:t>
      </w:r>
    </w:p>
    <w:p>
      <w:pPr>
        <w:pStyle w:val="BodyText"/>
      </w:pPr>
      <w:r>
        <w:t xml:space="preserve">Furthermore, the Physiotherapist is up to date with all mandatory continuing education credits required by the Kuwait Medical Association. This commitment to lifelong learning ensures that their practice remains aligned with the latest global advancements in physiotherapy.</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minor areas for enhancement to ensure excellence:</w:t>
      </w:r>
    </w:p>
    <w:p>
      <w:pPr>
        <w:numPr>
          <w:ilvl w:val="0"/>
          <w:numId w:val="1002"/>
        </w:numPr>
        <w:pStyle w:val="Compact"/>
      </w:pPr>
      <w:r>
        <w:rPr>
          <w:bCs/>
          <w:b/>
        </w:rPr>
        <w:t xml:space="preserve">Interdisciplinary Collaboration:</w:t>
      </w:r>
      <w:r>
        <w:t xml:space="preserve"> </w:t>
      </w:r>
      <w:r>
        <w:t xml:space="preserve">It is recommended that the Physiotherapist actively participate in more multidisciplinary team meetings within the Kuwait City hospital network to further integrate rehabilitation strategies with acute care protocols.</w:t>
      </w:r>
    </w:p>
    <w:p>
      <w:pPr>
        <w:numPr>
          <w:ilvl w:val="0"/>
          <w:numId w:val="1002"/>
        </w:numPr>
        <w:pStyle w:val="Compact"/>
      </w:pPr>
      <w:r>
        <w:rPr>
          <w:bCs/>
          <w:b/>
        </w:rPr>
        <w:t xml:space="preserve">Research Engagement:</w:t>
      </w:r>
      <w:r>
        <w:t xml:space="preserve"> </w:t>
      </w:r>
      <w:r>
        <w:t xml:space="preserve">Encouraging the Physiotherapist to contribute to local clinical research or case studies could enhance the evidence base for physiotherapy practices specific to the population in Kuwait.</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for this Peer Review Report, the Physiotherapist is deemed fully competent and fit to practice in Kuwait City. The practitioner exhibits strong clinical skills, unwavering ethical integrity, and a patient-centered approach that aligns with the high standards of healthcare in Kuwait.</w:t>
      </w:r>
    </w:p>
    <w:p>
      <w:pPr>
        <w:pStyle w:val="BodyText"/>
      </w:pPr>
      <w:r>
        <w:rPr>
          <w:bCs/>
          <w:b/>
        </w:rPr>
        <w:t xml:space="preserve">Recommendation:</w:t>
      </w:r>
      <w:r>
        <w:t xml:space="preserve"> </w:t>
      </w:r>
      <w:r>
        <w:t xml:space="preserve">The Peer Review Committee recommends the renewal of the practitioner’s license without restriction. The Physiotherapist is encouraged to implement the suggested areas for improvement to further elevate their professional standing and contribution to the healthcare community in Kuwait City.</w:t>
      </w:r>
    </w:p>
    <w:bookmarkEnd w:id="27"/>
    <w:p>
      <w:pPr>
        <w:pStyle w:val="BodyText"/>
      </w:pPr>
      <w:r>
        <w:rPr>
          <w:bCs/>
          <w:b/>
        </w:rPr>
        <w:t xml:space="preserve">Prepared by:</w:t>
      </w:r>
    </w:p>
    <w:p>
      <w:pPr>
        <w:pStyle w:val="BodyText"/>
      </w:pPr>
      <w:r>
        <w:t xml:space="preserve">Dr. [Name Redacted]</w:t>
      </w:r>
    </w:p>
    <w:p>
      <w:pPr>
        <w:pStyle w:val="BodyText"/>
      </w:pPr>
      <w:r>
        <w:t xml:space="preserve">Senior Peer Reviewer</w:t>
      </w:r>
    </w:p>
    <w:p>
      <w:pPr>
        <w:pStyle w:val="BodyText"/>
      </w:pPr>
      <w:r>
        <w:t xml:space="preserve">Kuwait Medical Association / Ministry of Health Oversight</w:t>
      </w:r>
    </w:p>
    <w:p>
      <w:pPr>
        <w:pStyle w:val="BodyText"/>
      </w:pPr>
      <w:r>
        <w:br/>
      </w:r>
    </w:p>
    <w:p>
      <w:pPr>
        <w:pStyle w:val="BodyText"/>
      </w:pPr>
      <w:r>
        <w:rPr>
          <w:iCs/>
          <w:i/>
        </w:rPr>
        <w:t xml:space="preserve">This document is confidential and intended solely for the use of the addressee and relevant regulatory bodies in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Kuwait City</dc:title>
  <dc:creator/>
  <dc:language>en</dc:language>
  <cp:keywords/>
  <dcterms:created xsi:type="dcterms:W3CDTF">2026-10-10T08:52:12Z</dcterms:created>
  <dcterms:modified xsi:type="dcterms:W3CDTF">2026-10-10T08:52:12Z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