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Assessment</w:t>
      </w:r>
    </w:p>
    <w:p>
      <w:pPr>
        <w:pStyle w:val="BodyText"/>
      </w:pPr>
      <w:r>
        <w:rPr>
          <w:bCs/>
          <w:b/>
        </w:rPr>
        <w:t xml:space="preserve">Location:</w:t>
      </w:r>
      <w:r>
        <w:t xml:space="preserve"> </w:t>
      </w:r>
      <w:r>
        <w:t xml:space="preserve">Malaysia Kuala Lumpur</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performance, professional conduct, and adherence to regulatory standards of a practicing Physiotherapist within the healthcare ecosystem of Malaysia Kuala Lumpur. The primary objective of this review is to ensure that the highest standards of patient care are maintained, in strict accordance with the guidelines set forth by the Allied Health Professions Council (AHPC) of Malaysia.</w:t>
      </w:r>
    </w:p>
    <w:p>
      <w:pPr>
        <w:pStyle w:val="BodyText"/>
      </w:pPr>
      <w:r>
        <w:t xml:space="preserve">As a major medical hub in Southeast Asia, Malaysia Kuala Lumpur demands rigorous quality assurance from its healthcare providers. This document serves as a formal record of the peer assessment process, highlighting areas of excellence and identifying opportunities for professional development. The review focuses on the Physiotherapist's ability to deliver evidence-based interventions, maintain ethical integrity, and navigate the multicultural patient demographics typical of the Kuala Lumpur metropolitan area.</w:t>
      </w:r>
    </w:p>
    <w:bookmarkEnd w:id="21"/>
    <w:bookmarkStart w:id="22" w:name="X4dd00fc68482cf4cf61258feaf3b63282c0d037"/>
    <w:p>
      <w:pPr>
        <w:pStyle w:val="Heading2"/>
      </w:pPr>
      <w:r>
        <w:t xml:space="preserve">2. Regulatory Compliance and Professional Registration</w:t>
      </w:r>
    </w:p>
    <w:p>
      <w:pPr>
        <w:pStyle w:val="FirstParagraph"/>
      </w:pPr>
      <w:r>
        <w:t xml:space="preserve">The initial phase of this Peer Review Report confirmed that the subject Physiotherapist holds a valid practicing certificate issued by the Allied Health Professions Council (AHPC). Compliance with the Allied Health Professions Act 1996 is a non-negotiable prerequisite for practice in Malaysia. The review verified that the practitioner is registered under the appropriate category and maintains the necessary Continuing Professional Development (CPD) points required annually.</w:t>
      </w:r>
    </w:p>
    <w:p>
      <w:pPr>
        <w:pStyle w:val="BodyText"/>
      </w:pPr>
      <w:r>
        <w:t xml:space="preserve">Furthermore, the assessment examined adherence to the Code of Ethics and Professional Conduct for Allied Health Professionals. In the context of Malaysia Kuala Lumpur, where private and public healthcare sectors often intersect, maintaining clear professional boundaries and confidentiality is paramount. The Physiotherapist demonstrated a robust understanding of patient privacy laws and data protection protocols, ensuring that all patient records were managed securely and in compliance with local regulations.</w:t>
      </w:r>
    </w:p>
    <w:bookmarkEnd w:id="22"/>
    <w:bookmarkStart w:id="23" w:name="X954a0ba0858dfb6d16db8e5ee5f744abf53c9e8"/>
    <w:p>
      <w:pPr>
        <w:pStyle w:val="Heading2"/>
      </w:pPr>
      <w:r>
        <w:t xml:space="preserve">3. Clinical Competency and Evidence-Based Practice</w:t>
      </w:r>
    </w:p>
    <w:p>
      <w:pPr>
        <w:pStyle w:val="FirstParagraph"/>
      </w:pPr>
      <w:r>
        <w:t xml:space="preserve">A significant portion of this Peer Review Report was dedicated to evaluating the clinical skills of the Physiotherapist. The assessment involved a review of case files, direct observation of patient interactions, and an analysis of treatment plans. The practitioner demonstrated a high level of proficiency in musculoskeletal assessment, neurological rehabilitation, and cardiopulmonary physiotherapy.</w:t>
      </w:r>
    </w:p>
    <w:p>
      <w:pPr>
        <w:pStyle w:val="BodyText"/>
      </w:pPr>
      <w:r>
        <w:t xml:space="preserve">Crucially, the review assessed the integration of evidence-based practice into daily clinical routines. The Physiotherapist was observed utilizing current international guidelines while adapting them to the specific needs of the local population in Malaysia Kuala Lumpur. This includes addressing prevalent conditions such as occupational musculoskeletal disorders common among office workers in the city's business districts, as well as post-stroke rehabilitation needs. The ability to tailor interventions to the cultural and socioeconomic context of the patients was noted as a significant strength.</w:t>
      </w:r>
    </w:p>
    <w:bookmarkEnd w:id="23"/>
    <w:bookmarkStart w:id="24" w:name="Xfa51400a924de4646f713c9fb56666fbaadd6ca"/>
    <w:p>
      <w:pPr>
        <w:pStyle w:val="Heading2"/>
      </w:pPr>
      <w:r>
        <w:t xml:space="preserve">4. Patient Communication and Cultural Sensitivity</w:t>
      </w:r>
    </w:p>
    <w:p>
      <w:pPr>
        <w:pStyle w:val="FirstParagraph"/>
      </w:pPr>
      <w:r>
        <w:t xml:space="preserve">Effective communication is a cornerstone of successful physiotherapy, particularly in a diverse environment like Malaysia Kuala Lumpur. This Peer Review Report evaluated the Physiotherapist's ability to communicate complex medical information clearly and empathetically to patients from various linguistic and cultural backgrounds.</w:t>
      </w:r>
    </w:p>
    <w:p>
      <w:pPr>
        <w:pStyle w:val="BodyText"/>
      </w:pPr>
      <w:r>
        <w:t xml:space="preserve">The practitioner demonstrated excellent skills in patient education, ensuring that individuals understood their diagnosis, treatment plan, and home exercise programs. The review noted the Physiotherapist's sensitivity to cultural nuances, including respect for religious practices and modesty requirements, which are essential for building trust with patients in Malaysia. The ability to engage with patients in a manner that respects their values while maintaining professional authority was highlighted as a key competency.</w:t>
      </w:r>
    </w:p>
    <w:bookmarkEnd w:id="24"/>
    <w:bookmarkStart w:id="25" w:name="interprofessional-collaboration"/>
    <w:p>
      <w:pPr>
        <w:pStyle w:val="Heading2"/>
      </w:pPr>
      <w:r>
        <w:t xml:space="preserve">5. Interprofessional Collaboration</w:t>
      </w:r>
    </w:p>
    <w:p>
      <w:pPr>
        <w:pStyle w:val="FirstParagraph"/>
      </w:pPr>
      <w:r>
        <w:t xml:space="preserve">Modern healthcare in Malaysia Kuala Lumpur relies heavily on multidisciplinary teamwork. This Peer Review Report assessed the Physiotherapist's ability to collaborate effectively with other healthcare professionals, including medical doctors, occupational therapists, nurses, and psychologists.</w:t>
      </w:r>
    </w:p>
    <w:p>
      <w:pPr>
        <w:pStyle w:val="BodyText"/>
      </w:pPr>
      <w:r>
        <w:t xml:space="preserve">The review found that the practitioner actively participates in case conferences and contributes valuable insights to patient care plans. The Physiotherapist demonstrated a respectful and cooperative attitude towards colleagues, fostering a positive working environment. Effective communication with referring physicians was also noted, ensuring that patient progress is accurately reported and that treatment goals are aligned with the broader medical management plan.</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Physiotherapist is commendable, this Peer Review Report identifies a few areas for potential enhancement. It is recommended that the practitioner further expand their knowledge in emerging technologies in rehabilitation, such as telehealth platforms, which are increasingly relevant in the post-pandemic landscape of Malaysia Kuala Lumpur.</w:t>
      </w:r>
    </w:p>
    <w:p>
      <w:pPr>
        <w:pStyle w:val="BodyText"/>
      </w:pPr>
      <w:r>
        <w:t xml:space="preserve">Additionally, the review suggests a focus on advanced manual therapy techniques to further diversify the treatment options available to patients. Engaging in specialized workshops or advanced certification courses in these areas would not only benefit the patients but also enhance the professional standing of the Physiotherapist within the competitive healthcare market of Kuala Lumpur.</w:t>
      </w:r>
    </w:p>
    <w:bookmarkEnd w:id="26"/>
    <w:bookmarkStart w:id="27" w:name="conclusion"/>
    <w:p>
      <w:pPr>
        <w:pStyle w:val="Heading2"/>
      </w:pPr>
      <w:r>
        <w:t xml:space="preserve">7. Conclusion</w:t>
      </w:r>
    </w:p>
    <w:p>
      <w:pPr>
        <w:pStyle w:val="FirstParagraph"/>
      </w:pPr>
      <w:r>
        <w:t xml:space="preserve">In conclusion, this Peer Review Report affirms that the assessed Physiotherapist meets and, in many areas, exceeds the professional standards expected in Malaysia Kuala Lumpur. The practitioner demonstrates strong clinical skills, ethical integrity, and a commitment to patient-centered care. By addressing the minor areas for improvement identified in this report, the Physiotherapist will continue to provide exceptional care and contribute positively to the healthcare community.</w:t>
      </w:r>
    </w:p>
    <w:p>
      <w:pPr>
        <w:pStyle w:val="BodyText"/>
      </w:pPr>
      <w:r>
        <w:t xml:space="preserve">This document serves as a formal record of the peer review process and is intended to support the ongoing professional development of the Physiotherapist. It is recommended that this review be included in the practitioner's professional portfolio and that a follow-up assessment be conducted in twelve months to monitor progress.</w:t>
      </w:r>
    </w:p>
    <w:bookmarkEnd w:id="27"/>
    <w:p>
      <w:pPr>
        <w:pStyle w:val="BodyText"/>
      </w:pPr>
      <w:r>
        <w:rPr>
          <w:bCs/>
          <w:b/>
        </w:rPr>
        <w:t xml:space="preserve">Reviewed By:</w:t>
      </w:r>
    </w:p>
    <w:p>
      <w:pPr>
        <w:pStyle w:val="BodyText"/>
      </w:pPr>
      <w:r>
        <w:t xml:space="preserve">Senior Physiotherapist / Peer Review Panel</w:t>
      </w:r>
    </w:p>
    <w:p>
      <w:pPr>
        <w:pStyle w:val="BodyText"/>
      </w:pPr>
      <w:r>
        <w:rPr>
          <w:bCs/>
          <w:b/>
        </w:rPr>
        <w:t xml:space="preserve">Organization:</w:t>
      </w:r>
      <w:r>
        <w:t xml:space="preserve"> </w:t>
      </w:r>
      <w:r>
        <w:t xml:space="preserve">[Insert Organization Name]</w:t>
      </w:r>
    </w:p>
    <w:p>
      <w:pPr>
        <w:pStyle w:val="BodyText"/>
      </w:pPr>
      <w:r>
        <w:rPr>
          <w:bCs/>
          <w:b/>
        </w:rPr>
        <w:t xml:space="preserve">Location:</w:t>
      </w:r>
      <w:r>
        <w:t xml:space="preserve"> </w:t>
      </w:r>
      <w:r>
        <w:t xml:space="preserve">Malaysia Kuala Lumpur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Malaysia Kuala Lumpur</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