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Physiotherapist Clinical Practice Review</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practice, professional conduct, and adherence to regulatory standards of a registered Physiotherapist operating within the Wellington region of New Zealand. The purpose of this review is to ensure that the practitioner maintains the highest standards of patient care, aligns with the guidelines set forth by the Physiotherapy Board of New Zealand, and contributes positively to the healthcare community in Wellington.</w:t>
      </w:r>
    </w:p>
    <w:p>
      <w:pPr>
        <w:pStyle w:val="BodyText"/>
      </w:pPr>
      <w:r>
        <w:t xml:space="preserve">The review process is conducted in accordance with the Health and Disability Commissioner (Code of Health and Disability Services Consumers' Rights) Code 1996 and the Physiotherapy Board's Code of Ethics and Professional Conduct. This document serves as a formal record of the evaluation and provides recommendations for continued professional development.</w:t>
      </w:r>
    </w:p>
    <w:bookmarkEnd w:id="21"/>
    <w:bookmarkStart w:id="22" w:name="practitioner-information"/>
    <w:p>
      <w:pPr>
        <w:pStyle w:val="Heading2"/>
      </w:pPr>
      <w:r>
        <w:t xml:space="preserve">2. Practitioner Information</w:t>
      </w:r>
    </w:p>
    <w:p>
      <w:pPr>
        <w:pStyle w:val="FirstParagraph"/>
      </w:pPr>
      <w:r>
        <w:rPr>
          <w:bCs/>
          <w:b/>
        </w:rPr>
        <w:t xml:space="preserve">Name:</w:t>
      </w:r>
      <w:r>
        <w:t xml:space="preserve"> </w:t>
      </w:r>
      <w:r>
        <w:t xml:space="preserve">[Physiotherapist Name]</w:t>
      </w:r>
      <w:r>
        <w:br/>
      </w:r>
      <w:r>
        <w:rPr>
          <w:bCs/>
          <w:b/>
        </w:rPr>
        <w:t xml:space="preserve">Registration Number:</w:t>
      </w:r>
      <w:r>
        <w:t xml:space="preserve"> </w:t>
      </w:r>
      <w:r>
        <w:t xml:space="preserve">[Registration Number]</w:t>
      </w:r>
      <w:r>
        <w:br/>
      </w:r>
      <w:r>
        <w:rPr>
          <w:bCs/>
          <w:b/>
        </w:rPr>
        <w:t xml:space="preserve">Practice Location:</w:t>
      </w:r>
      <w:r>
        <w:t xml:space="preserve"> </w:t>
      </w:r>
      <w:r>
        <w:t xml:space="preserve">[Clinic Name], Wellington, New Zealand</w:t>
      </w:r>
      <w:r>
        <w:br/>
      </w:r>
      <w:r>
        <w:rPr>
          <w:bCs/>
          <w:b/>
        </w:rPr>
        <w:t xml:space="preserve">Specialization:</w:t>
      </w:r>
      <w:r>
        <w:t xml:space="preserve"> </w:t>
      </w:r>
      <w:r>
        <w:t xml:space="preserve">[e.g., Musculoskeletal, Sports, Neurological]</w:t>
      </w:r>
      <w:r>
        <w:br/>
      </w:r>
      <w:r>
        <w:rPr>
          <w:bCs/>
          <w:b/>
        </w:rPr>
        <w:t xml:space="preserve">Years of Experience:</w:t>
      </w:r>
      <w:r>
        <w:t xml:space="preserve"> </w:t>
      </w:r>
      <w:r>
        <w:t xml:space="preserve">[Number of Years]</w:t>
      </w:r>
    </w:p>
    <w:bookmarkEnd w:id="22"/>
    <w:bookmarkStart w:id="23" w:name="scope-of-review"/>
    <w:p>
      <w:pPr>
        <w:pStyle w:val="Heading2"/>
      </w:pPr>
      <w:r>
        <w:t xml:space="preserve">3. Scope of Review</w:t>
      </w:r>
    </w:p>
    <w:p>
      <w:pPr>
        <w:pStyle w:val="FirstParagraph"/>
      </w:pPr>
      <w:r>
        <w:t xml:space="preserve">This Peer Review Report encompasses the following areas of practice:</w:t>
      </w:r>
    </w:p>
    <w:p>
      <w:pPr>
        <w:numPr>
          <w:ilvl w:val="0"/>
          <w:numId w:val="1001"/>
        </w:numPr>
        <w:pStyle w:val="Compact"/>
      </w:pPr>
      <w:r>
        <w:t xml:space="preserve">Clinical assessment and treatment planning</w:t>
      </w:r>
    </w:p>
    <w:p>
      <w:pPr>
        <w:numPr>
          <w:ilvl w:val="0"/>
          <w:numId w:val="1001"/>
        </w:numPr>
        <w:pStyle w:val="Compact"/>
      </w:pPr>
      <w:r>
        <w:t xml:space="preserve">Patient communication and informed consent</w:t>
      </w:r>
    </w:p>
    <w:p>
      <w:pPr>
        <w:numPr>
          <w:ilvl w:val="0"/>
          <w:numId w:val="1001"/>
        </w:numPr>
        <w:pStyle w:val="Compact"/>
      </w:pPr>
      <w:r>
        <w:t xml:space="preserve">Documentation and record-keeping</w:t>
      </w:r>
    </w:p>
    <w:p>
      <w:pPr>
        <w:numPr>
          <w:ilvl w:val="0"/>
          <w:numId w:val="1001"/>
        </w:numPr>
        <w:pStyle w:val="Compact"/>
      </w:pPr>
      <w:r>
        <w:t xml:space="preserve">Adherence to ethical and legal standards</w:t>
      </w:r>
    </w:p>
    <w:p>
      <w:pPr>
        <w:numPr>
          <w:ilvl w:val="0"/>
          <w:numId w:val="1001"/>
        </w:numPr>
        <w:pStyle w:val="Compact"/>
      </w:pPr>
      <w:r>
        <w:t xml:space="preserve">Professional collaboration and referral practices</w:t>
      </w:r>
    </w:p>
    <w:p>
      <w:pPr>
        <w:numPr>
          <w:ilvl w:val="0"/>
          <w:numId w:val="1001"/>
        </w:numPr>
        <w:pStyle w:val="Compact"/>
      </w:pPr>
      <w:r>
        <w:t xml:space="preserve">Continuing professional development (CPD)</w:t>
      </w:r>
    </w:p>
    <w:p>
      <w:pPr>
        <w:pStyle w:val="FirstParagraph"/>
      </w:pPr>
      <w:r>
        <w:t xml:space="preserve">The review was conducted through a combination of case file audits, direct observation of clinical sessions, interviews with the Physiotherapist, and feedback from patients and colleagues within the Wellington healthcare network.</w:t>
      </w:r>
    </w:p>
    <w:bookmarkEnd w:id="23"/>
    <w:bookmarkStart w:id="27" w:name="clinical-practice-evaluation"/>
    <w:p>
      <w:pPr>
        <w:pStyle w:val="Heading2"/>
      </w:pPr>
      <w:r>
        <w:t xml:space="preserve">4. Clinical Practice Evaluation</w:t>
      </w:r>
    </w:p>
    <w:bookmarkStart w:id="24" w:name="assessment-and-treatment-planning"/>
    <w:p>
      <w:pPr>
        <w:pStyle w:val="Heading3"/>
      </w:pPr>
      <w:r>
        <w:t xml:space="preserve">4.1 Assessment and Treatment Planning</w:t>
      </w:r>
    </w:p>
    <w:p>
      <w:pPr>
        <w:pStyle w:val="FirstParagraph"/>
      </w:pPr>
      <w:r>
        <w:t xml:space="preserve">The Physiotherapist demonstrates a thorough and systematic approach to patient assessment. Clinical evaluations are comprehensive, incorporating subjective history, objective examination, and functional analysis. Treatment plans are individualized, evidence-based, and aligned with the patient's goals and needs. The practitioner effectively integrates current research and best practices relevant to the Wellington healthcare context.</w:t>
      </w:r>
    </w:p>
    <w:bookmarkEnd w:id="24"/>
    <w:bookmarkStart w:id="25" w:name="patient-communication"/>
    <w:p>
      <w:pPr>
        <w:pStyle w:val="Heading3"/>
      </w:pPr>
      <w:r>
        <w:t xml:space="preserve">4.2 Patient Communication</w:t>
      </w:r>
    </w:p>
    <w:p>
      <w:pPr>
        <w:pStyle w:val="FirstParagraph"/>
      </w:pPr>
      <w:r>
        <w:t xml:space="preserve">Communication skills are a strong aspect of the Physiotherapist's practice. The practitioner ensures that patients are fully informed about their condition, treatment options, and expected outcomes. Informed consent is obtained appropriately, and patients are encouraged to ask questions and participate actively in their care. Cultural competence is evident, reflecting the diverse population of New Zealand Wellington.</w:t>
      </w:r>
    </w:p>
    <w:bookmarkEnd w:id="25"/>
    <w:bookmarkStart w:id="26" w:name="documentation"/>
    <w:p>
      <w:pPr>
        <w:pStyle w:val="Heading3"/>
      </w:pPr>
      <w:r>
        <w:t xml:space="preserve">4.3 Documentation</w:t>
      </w:r>
    </w:p>
    <w:p>
      <w:pPr>
        <w:pStyle w:val="FirstParagraph"/>
      </w:pPr>
      <w:r>
        <w:t xml:space="preserve">Clinical records are maintained in a clear, accurate, and timely manner. Documentation includes detailed assessments, treatment plans, progress notes, and discharge summaries. The Physiotherapist adheres to the confidentiality requirements outlined in the Privacy Act 2020 and the Physiotherapy Board's standards.</w:t>
      </w:r>
    </w:p>
    <w:bookmarkEnd w:id="26"/>
    <w:bookmarkEnd w:id="27"/>
    <w:bookmarkStart w:id="28" w:name="professional-conduct-and-ethics"/>
    <w:p>
      <w:pPr>
        <w:pStyle w:val="Heading2"/>
      </w:pPr>
      <w:r>
        <w:t xml:space="preserve">5. Professional Conduct and Ethics</w:t>
      </w:r>
    </w:p>
    <w:p>
      <w:pPr>
        <w:pStyle w:val="FirstParagraph"/>
      </w:pPr>
      <w:r>
        <w:t xml:space="preserve">The Physiotherapist upholds the ethical principles of autonomy, beneficence, non-maleficence, and justice. Professional boundaries are maintained, and conflicts of interest are managed appropriately. The practitioner demonstrates respect for patients, colleagues, and the broader healthcare team in Wellington.</w:t>
      </w:r>
    </w:p>
    <w:p>
      <w:pPr>
        <w:pStyle w:val="BodyText"/>
      </w:pPr>
      <w:r>
        <w:t xml:space="preserve">Referral practices are appropriate, with timely and accurate communication to other healthcare professionals when necessary. The Physiotherapist actively contributes to multidisciplinary care, enhancing patient outcomes within the local healthcare system.</w:t>
      </w:r>
    </w:p>
    <w:bookmarkEnd w:id="28"/>
    <w:bookmarkStart w:id="29" w:name="continuing-professional-development"/>
    <w:p>
      <w:pPr>
        <w:pStyle w:val="Heading2"/>
      </w:pPr>
      <w:r>
        <w:t xml:space="preserve">6. Continuing Professional Development</w:t>
      </w:r>
    </w:p>
    <w:p>
      <w:pPr>
        <w:pStyle w:val="FirstParagraph"/>
      </w:pPr>
      <w:r>
        <w:t xml:space="preserve">The Physiotherapist is committed to ongoing learning and professional growth. Evidence of participation in CPD activities, including workshops, conferences, and courses, is provided. The practitioner stays updated with advancements in physiotherapy practice and integrates new knowledge into clinical work. This commitment aligns with the requirements of the Physiotherapy Board of New Zealand and supports high-quality care in Wellington.</w:t>
      </w:r>
    </w:p>
    <w:bookmarkEnd w:id="29"/>
    <w:bookmarkStart w:id="30" w:name="strengths"/>
    <w:p>
      <w:pPr>
        <w:pStyle w:val="Heading2"/>
      </w:pPr>
      <w:r>
        <w:t xml:space="preserve">7. Strengths</w:t>
      </w:r>
    </w:p>
    <w:p>
      <w:pPr>
        <w:numPr>
          <w:ilvl w:val="0"/>
          <w:numId w:val="1002"/>
        </w:numPr>
        <w:pStyle w:val="Compact"/>
      </w:pPr>
      <w:r>
        <w:t xml:space="preserve">Strong clinical reasoning and evidence-based practice</w:t>
      </w:r>
    </w:p>
    <w:p>
      <w:pPr>
        <w:numPr>
          <w:ilvl w:val="0"/>
          <w:numId w:val="1002"/>
        </w:numPr>
        <w:pStyle w:val="Compact"/>
      </w:pPr>
      <w:r>
        <w:t xml:space="preserve">Excellent patient communication and rapport-building</w:t>
      </w:r>
    </w:p>
    <w:p>
      <w:pPr>
        <w:numPr>
          <w:ilvl w:val="0"/>
          <w:numId w:val="1002"/>
        </w:numPr>
        <w:pStyle w:val="Compact"/>
      </w:pPr>
      <w:r>
        <w:t xml:space="preserve">Thorough and compliant documentation</w:t>
      </w:r>
    </w:p>
    <w:p>
      <w:pPr>
        <w:numPr>
          <w:ilvl w:val="0"/>
          <w:numId w:val="1002"/>
        </w:numPr>
        <w:pStyle w:val="Compact"/>
      </w:pPr>
      <w:r>
        <w:t xml:space="preserve">Active engagement in CPD and professional networks</w:t>
      </w:r>
    </w:p>
    <w:p>
      <w:pPr>
        <w:numPr>
          <w:ilvl w:val="0"/>
          <w:numId w:val="1002"/>
        </w:numPr>
        <w:pStyle w:val="Compact"/>
      </w:pPr>
      <w:r>
        <w:t xml:space="preserve">Positive feedback from patients and colleagues in Wellington</w:t>
      </w:r>
    </w:p>
    <w:bookmarkEnd w:id="30"/>
    <w:bookmarkStart w:id="31" w:name="areas-for-improvement"/>
    <w:p>
      <w:pPr>
        <w:pStyle w:val="Heading2"/>
      </w:pPr>
      <w:r>
        <w:t xml:space="preserve">8. Areas for Improvement</w:t>
      </w:r>
    </w:p>
    <w:p>
      <w:pPr>
        <w:numPr>
          <w:ilvl w:val="0"/>
          <w:numId w:val="1003"/>
        </w:numPr>
        <w:pStyle w:val="Compact"/>
      </w:pPr>
      <w:r>
        <w:t xml:space="preserve">Enhance use of digital health tools for patient education and follow-up</w:t>
      </w:r>
    </w:p>
    <w:p>
      <w:pPr>
        <w:numPr>
          <w:ilvl w:val="0"/>
          <w:numId w:val="1003"/>
        </w:numPr>
        <w:pStyle w:val="Compact"/>
      </w:pPr>
      <w:r>
        <w:t xml:space="preserve">Increase involvement in local research or quality improvement projects</w:t>
      </w:r>
    </w:p>
    <w:p>
      <w:pPr>
        <w:numPr>
          <w:ilvl w:val="0"/>
          <w:numId w:val="1003"/>
        </w:numPr>
        <w:pStyle w:val="Compact"/>
      </w:pPr>
      <w:r>
        <w:t xml:space="preserve">Further develop skills in telehealth delivery to meet evolving patient needs</w:t>
      </w:r>
    </w:p>
    <w:bookmarkEnd w:id="31"/>
    <w:bookmarkStart w:id="32"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Continue to maintain high standards of clinical practice and ethical conduct.</w:t>
      </w:r>
    </w:p>
    <w:p>
      <w:pPr>
        <w:numPr>
          <w:ilvl w:val="0"/>
          <w:numId w:val="1004"/>
        </w:numPr>
        <w:pStyle w:val="Compact"/>
      </w:pPr>
      <w:r>
        <w:t xml:space="preserve">Explore opportunities to integrate digital health solutions into patient care.</w:t>
      </w:r>
    </w:p>
    <w:p>
      <w:pPr>
        <w:numPr>
          <w:ilvl w:val="0"/>
          <w:numId w:val="1004"/>
        </w:numPr>
        <w:pStyle w:val="Compact"/>
      </w:pPr>
      <w:r>
        <w:t xml:space="preserve">Participate in local professional development initiatives and research projects in Wellington.</w:t>
      </w:r>
    </w:p>
    <w:p>
      <w:pPr>
        <w:numPr>
          <w:ilvl w:val="0"/>
          <w:numId w:val="1004"/>
        </w:numPr>
        <w:pStyle w:val="Compact"/>
      </w:pPr>
      <w:r>
        <w:t xml:space="preserve">Engage in regular peer discussions and case reviews to further enhance clinical skills.</w:t>
      </w:r>
    </w:p>
    <w:bookmarkEnd w:id="32"/>
    <w:bookmarkStart w:id="33" w:name="conclusion"/>
    <w:p>
      <w:pPr>
        <w:pStyle w:val="Heading2"/>
      </w:pPr>
      <w:r>
        <w:t xml:space="preserve">10. Conclusion</w:t>
      </w:r>
    </w:p>
    <w:p>
      <w:pPr>
        <w:pStyle w:val="FirstParagraph"/>
      </w:pPr>
      <w:r>
        <w:t xml:space="preserve">This Peer Review Report confirms that the Physiotherapist under review meets the professional and clinical standards expected by the Physiotherapy Board of New Zealand. The practitioner demonstrates competence, integrity, and a commitment to patient-centered care within the Wellington community. With continued focus on the recommended areas for improvement, the Physiotherapist is well-positioned to provide exceptional healthcare services and contribute positively to the profession in New Zealand Wellington.</w:t>
      </w:r>
    </w:p>
    <w:bookmarkEnd w:id="33"/>
    <w:p>
      <w:pPr>
        <w:pStyle w:val="BodyText"/>
      </w:pPr>
      <w:r>
        <w:rPr>
          <w:bCs/>
          <w:b/>
        </w:rPr>
        <w:t xml:space="preserve">Reviewed by:</w:t>
      </w:r>
      <w:r>
        <w:t xml:space="preserve"> </w:t>
      </w:r>
      <w:r>
        <w:t xml:space="preserve">[Reviewer Name], Physiotherapist</w:t>
      </w:r>
    </w:p>
    <w:p>
      <w:pPr>
        <w:pStyle w:val="BodyText"/>
      </w:pPr>
      <w:r>
        <w:rPr>
          <w:bCs/>
          <w:b/>
        </w:rPr>
        <w:t xml:space="preserve">Registration Number:</w:t>
      </w:r>
      <w:r>
        <w:t xml:space="preserve"> </w:t>
      </w:r>
      <w:r>
        <w:t xml:space="preserve">[Reviewer Registration Number]</w:t>
      </w:r>
    </w:p>
    <w:p>
      <w:pPr>
        <w:pStyle w:val="BodyText"/>
      </w:pPr>
      <w:r>
        <w:rPr>
          <w:bCs/>
          <w:b/>
        </w:rPr>
        <w:t xml:space="preserve">Date:</w:t>
      </w:r>
      <w:r>
        <w:t xml:space="preserve"> </w:t>
      </w:r>
      <w:r>
        <w:t xml:space="preserve">[Date of Review]</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New Zealand Wellington</dc:title>
  <dc:creator/>
  <dc:language>en</dc:language>
  <cp:keywords/>
  <dcterms:created xsi:type="dcterms:W3CDTF">2026-10-10T05:52:41Z</dcterms:created>
  <dcterms:modified xsi:type="dcterms:W3CDTF">2026-10-10T05:52:41Z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