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Physiotherapist</w:t>
      </w:r>
    </w:p>
    <w:p>
      <w:pPr>
        <w:pStyle w:val="BodyText"/>
      </w:pPr>
      <w:r>
        <w:rPr>
          <w:bCs/>
          <w:b/>
        </w:rPr>
        <w:t xml:space="preserve">Location:</w:t>
      </w:r>
      <w:r>
        <w:t xml:space="preserve"> </w:t>
      </w:r>
      <w:r>
        <w:t xml:space="preserve">Philippines Manila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Manila Physiotherapy Professional Standards Committee</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competence, ethical conduct, and professional adherence of a practicing Physiotherapist within the bustling healthcare landscape of Philippines Manila. The purpose of this review is to ensure that the highest standards of patient care are maintained in accordance with the regulations set forth by the Professional Regulation Commission (PRC) and the Philippine Association of Physiotherapists, Inc. (PAPI).</w:t>
      </w:r>
    </w:p>
    <w:p>
      <w:pPr>
        <w:pStyle w:val="BodyText"/>
      </w:pPr>
      <w:r>
        <w:t xml:space="preserve">Given the high volume of patients and diverse medical needs in Manila, ranging from post-stroke rehabilitation to sports injuries and geriatric care, the role of the Physiotherapist is critical. This document serves as a formal assessment of the subject's ability to navigate these complexities while adhering to local laws, such as Republic Act No. 9173, which governs the practice of physical therapy in the Philippines.</w:t>
      </w:r>
    </w:p>
    <w:bookmarkEnd w:id="21"/>
    <w:bookmarkStart w:id="22" w:name="practitioner-profile"/>
    <w:p>
      <w:pPr>
        <w:pStyle w:val="Heading2"/>
      </w:pPr>
      <w:r>
        <w:t xml:space="preserve">2. Practitioner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[Physiotherapist Name Redacted for Privacy]</w:t>
            </w:r>
          </w:p>
        </w:tc>
      </w:tr>
      <w:tr>
        <w:tc>
          <w:tcPr/>
          <w:p>
            <w:pPr>
              <w:pStyle w:val="Compact"/>
              <w:jc w:val="left"/>
            </w:pPr>
            <w:r>
              <w:t xml:space="preserve">PRC License Number</w:t>
            </w:r>
          </w:p>
        </w:tc>
        <w:tc>
          <w:tcPr/>
          <w:p>
            <w:pPr>
              <w:pStyle w:val="Compact"/>
              <w:jc w:val="left"/>
            </w:pPr>
            <w:r>
              <w:t xml:space="preserve">[License Number]</w:t>
            </w:r>
          </w:p>
        </w:tc>
      </w:tr>
      <w:tr>
        <w:tc>
          <w:tcPr/>
          <w:p>
            <w:pPr>
              <w:pStyle w:val="Compact"/>
              <w:jc w:val="left"/>
            </w:pPr>
            <w:r>
              <w:t xml:space="preserve">Specialization</w:t>
            </w:r>
          </w:p>
        </w:tc>
        <w:tc>
          <w:tcPr/>
          <w:p>
            <w:pPr>
              <w:pStyle w:val="Compact"/>
              <w:jc w:val="left"/>
            </w:pPr>
            <w:r>
              <w:t xml:space="preserve">Neurological and Musculoskeletal Rehabilitation</w:t>
            </w:r>
          </w:p>
        </w:tc>
      </w:tr>
      <w:tr>
        <w:tc>
          <w:tcPr/>
          <w:p>
            <w:pPr>
              <w:pStyle w:val="Compact"/>
              <w:jc w:val="left"/>
            </w:pPr>
            <w:r>
              <w:t xml:space="preserve">Practice Location</w:t>
            </w:r>
          </w:p>
        </w:tc>
        <w:tc>
          <w:tcPr/>
          <w:p>
            <w:pPr>
              <w:pStyle w:val="Compact"/>
              <w:jc w:val="left"/>
            </w:pPr>
            <w:r>
              <w:t xml:space="preserve">Quezon City / Manila Metropolitan Area</w:t>
            </w:r>
          </w:p>
        </w:tc>
      </w:tr>
      <w:tr>
        <w:tc>
          <w:tcPr/>
          <w:p>
            <w:pPr>
              <w:pStyle w:val="Compact"/>
              <w:jc w:val="left"/>
            </w:pPr>
            <w:r>
              <w:t xml:space="preserve">Years of Experience</w:t>
            </w:r>
          </w:p>
        </w:tc>
        <w:tc>
          <w:tcPr/>
          <w:p>
            <w:pPr>
              <w:pStyle w:val="Compact"/>
              <w:jc w:val="left"/>
            </w:pPr>
            <w:r>
              <w:t xml:space="preserve">8 Years</w:t>
            </w:r>
          </w:p>
        </w:tc>
      </w:tr>
    </w:tbl>
    <w:bookmarkEnd w:id="22"/>
    <w:bookmarkStart w:id="23" w:name="clinical-competence-and-patient-care"/>
    <w:p>
      <w:pPr>
        <w:pStyle w:val="Heading2"/>
      </w:pPr>
      <w:r>
        <w:t xml:space="preserve">3. Clinical Competence and Patient Care</w:t>
      </w:r>
    </w:p>
    <w:p>
      <w:pPr>
        <w:pStyle w:val="FirstParagraph"/>
      </w:pPr>
      <w:r>
        <w:t xml:space="preserve">The review panel conducted a thorough examination of the Physiotherapist's clinical files, observing direct patient interactions and assessing treatment plans. In the context of Philippines Manila, where patients often present with advanced stages of conditions due to delayed access to care, the practitioner demonstrated exceptional diagnostic acumen.</w:t>
      </w:r>
    </w:p>
    <w:p>
      <w:pPr>
        <w:pStyle w:val="BodyText"/>
      </w:pPr>
      <w:r>
        <w:rPr>
          <w:bCs/>
          <w:b/>
        </w:rPr>
        <w:t xml:space="preserve">Assessment and Diagnosis:</w:t>
      </w:r>
      <w:r>
        <w:t xml:space="preserve"> </w:t>
      </w:r>
      <w:r>
        <w:t xml:space="preserve">The Physiotherapist consistently utilizes evidence-based assessment tools appropriate for the local demographic. There was a notable proficiency in evaluating neurological deficits common in the region, such as those resulting from cerebrovascular accidents (strokes). The documentation of subjective and objective findings was meticulous, ensuring continuity of care.</w:t>
      </w:r>
    </w:p>
    <w:p>
      <w:pPr>
        <w:pStyle w:val="BodyText"/>
      </w:pPr>
      <w:r>
        <w:rPr>
          <w:bCs/>
          <w:b/>
        </w:rPr>
        <w:t xml:space="preserve">Treatment Planning:</w:t>
      </w:r>
      <w:r>
        <w:t xml:space="preserve"> </w:t>
      </w:r>
      <w:r>
        <w:t xml:space="preserve">Treatment protocols were tailored to the specific socioeconomic realities of patients in Manila. The practitioner showed adaptability in prescribing home exercise programs that require minimal equipment, acknowledging that many patients in the Philippines may not have access to high-end rehabilitation facilities. This cultural and economic sensitivity is a hallmark of excellent practice in this region.</w:t>
      </w:r>
    </w:p>
    <w:p>
      <w:pPr>
        <w:pStyle w:val="BodyText"/>
      </w:pPr>
      <w:r>
        <w:rPr>
          <w:bCs/>
          <w:b/>
        </w:rPr>
        <w:t xml:space="preserve">Outcome Monitoring:</w:t>
      </w:r>
      <w:r>
        <w:t xml:space="preserve"> </w:t>
      </w:r>
      <w:r>
        <w:t xml:space="preserve">Progress notes indicated a systematic approach to monitoring patient outcomes. The Physiotherapist effectively adjusted interventions based on patient response, demonstrating a commitment to functional improvement rather than merely symptom management.</w:t>
      </w:r>
    </w:p>
    <w:bookmarkEnd w:id="23"/>
    <w:bookmarkStart w:id="24" w:name="ethical-conduct-and-professionalism"/>
    <w:p>
      <w:pPr>
        <w:pStyle w:val="Heading2"/>
      </w:pPr>
      <w:r>
        <w:t xml:space="preserve">4. Ethical Conduct and Professionalism</w:t>
      </w:r>
    </w:p>
    <w:p>
      <w:pPr>
        <w:pStyle w:val="FirstParagraph"/>
      </w:pPr>
      <w:r>
        <w:t xml:space="preserve">Adherence to the Code of Ethics for Physical Therapists in the Philippines was a central focus of this Peer Review Report. The practitioner exhibited a high degree of professionalism in all observed interactions.</w:t>
      </w:r>
    </w:p>
    <w:p>
      <w:pPr>
        <w:pStyle w:val="BodyText"/>
      </w:pPr>
      <w:r>
        <w:rPr>
          <w:bCs/>
          <w:b/>
        </w:rPr>
        <w:t xml:space="preserve">Patient Confidentiality:</w:t>
      </w:r>
      <w:r>
        <w:t xml:space="preserve"> </w:t>
      </w:r>
      <w:r>
        <w:t xml:space="preserve">Strict confidentiality was maintained in line with the Data Privacy Act of 2012 (Republic Act No. 10173). Patient records were securely stored, and discussions regarding patient conditions were conducted in private settings, respecting the dignity of individuals from diverse backgrounds in Manila.</w:t>
      </w:r>
    </w:p>
    <w:p>
      <w:pPr>
        <w:pStyle w:val="BodyText"/>
      </w:pPr>
      <w:r>
        <w:rPr>
          <w:bCs/>
          <w:b/>
        </w:rPr>
        <w:t xml:space="preserve">Informed Consent:</w:t>
      </w:r>
      <w:r>
        <w:t xml:space="preserve"> </w:t>
      </w:r>
      <w:r>
        <w:t xml:space="preserve">The Physiotherapist consistently obtained informed consent before initiating any manual therapy or modalities. Explanations were provided in clear, accessible language, often utilizing Tagalog or local dialects to ensure full understanding by the patient, which is crucial for effective communication in the Philippines.</w:t>
      </w:r>
    </w:p>
    <w:p>
      <w:pPr>
        <w:pStyle w:val="BodyText"/>
      </w:pPr>
      <w:r>
        <w:rPr>
          <w:bCs/>
          <w:b/>
        </w:rPr>
        <w:t xml:space="preserve">Professional Boundaries:</w:t>
      </w:r>
      <w:r>
        <w:t xml:space="preserve"> </w:t>
      </w:r>
      <w:r>
        <w:t xml:space="preserve">No breaches of professional boundaries were observed. The practitioner maintained a therapeutic relationship that was supportive yet professional, avoiding any dual relationships that could compromise care.</w:t>
      </w:r>
    </w:p>
    <w:bookmarkEnd w:id="24"/>
    <w:bookmarkStart w:id="25" w:name="facility-standards-and-safety"/>
    <w:p>
      <w:pPr>
        <w:pStyle w:val="Heading2"/>
      </w:pPr>
      <w:r>
        <w:t xml:space="preserve">5. Facility Standards and Safety</w:t>
      </w:r>
    </w:p>
    <w:p>
      <w:pPr>
        <w:pStyle w:val="FirstParagraph"/>
      </w:pPr>
      <w:r>
        <w:t xml:space="preserve">The practice environment in Philippines Manila was evaluated for safety, cleanliness, and compliance with Department of Health (DOH) standards.</w:t>
      </w:r>
    </w:p>
    <w:p>
      <w:pPr>
        <w:pStyle w:val="BodyText"/>
      </w:pPr>
      <w:r>
        <w:rPr>
          <w:bCs/>
          <w:b/>
        </w:rPr>
        <w:t xml:space="preserve">Equipment Maintenance:</w:t>
      </w:r>
      <w:r>
        <w:t xml:space="preserve"> </w:t>
      </w:r>
      <w:r>
        <w:t xml:space="preserve">All rehabilitation equipment, including electrotherapy machines and exercise apparatus, was found to be in good working order and regularly calibrated. This is vital in Manila, where power fluctuations can sometimes affect sensitive medical devices.</w:t>
      </w:r>
    </w:p>
    <w:p>
      <w:pPr>
        <w:pStyle w:val="BodyText"/>
      </w:pPr>
      <w:r>
        <w:rPr>
          <w:bCs/>
          <w:b/>
        </w:rPr>
        <w:t xml:space="preserve">Infection Control:</w:t>
      </w:r>
      <w:r>
        <w:t xml:space="preserve"> </w:t>
      </w:r>
      <w:r>
        <w:t xml:space="preserve">Strict infection control protocols were in place. Given the tropical climate of the Philippines, which can facilitate the spread of certain pathogens, the practitioner ensured that all surfaces and equipment were disinfected between patients. Hand hygiene compliance was observed to be excellent.</w:t>
      </w:r>
    </w:p>
    <w:bookmarkEnd w:id="25"/>
    <w:bookmarkStart w:id="26" w:name="continuing-professional-development-cpd"/>
    <w:p>
      <w:pPr>
        <w:pStyle w:val="Heading2"/>
      </w:pPr>
      <w:r>
        <w:t xml:space="preserve">6. Continuing Professional Development (CPD)</w:t>
      </w:r>
    </w:p>
    <w:p>
      <w:pPr>
        <w:pStyle w:val="FirstParagraph"/>
      </w:pPr>
      <w:r>
        <w:t xml:space="preserve">The review confirmed that the Physiotherapist is actively engaged in Continuing Professional Development, as required by the PRC. The practitioner has attended recent seminars and workshops relevant to current trends in rehabilitation, including updates on pain management and geriatric care. This commitment to lifelong learning ensures that the practitioner remains at the forefront of the profession in the Philippines.</w:t>
      </w:r>
    </w:p>
    <w:bookmarkEnd w:id="26"/>
    <w:bookmarkStart w:id="27" w:name="recommendations"/>
    <w:p>
      <w:pPr>
        <w:pStyle w:val="Heading2"/>
      </w:pPr>
      <w:r>
        <w:t xml:space="preserve">7. Recommendations</w:t>
      </w:r>
    </w:p>
    <w:p>
      <w:pPr>
        <w:pStyle w:val="FirstParagraph"/>
      </w:pPr>
      <w:r>
        <w:t xml:space="preserve">While the overall performance of the Physiotherapist is commendable, the Peer Review Report offers the following recommendations for further enhancement:</w:t>
      </w:r>
    </w:p>
    <w:p>
      <w:pPr>
        <w:numPr>
          <w:ilvl w:val="0"/>
          <w:numId w:val="1001"/>
        </w:numPr>
        <w:pStyle w:val="Compact"/>
      </w:pPr>
      <w:r>
        <w:rPr>
          <w:bCs/>
          <w:b/>
        </w:rPr>
        <w:t xml:space="preserve">Documentation Efficiency:</w:t>
      </w:r>
      <w:r>
        <w:t xml:space="preserve"> </w:t>
      </w:r>
      <w:r>
        <w:t xml:space="preserve">While thorough, the documentation process could be streamlined to reduce administrative burden, allowing more time for direct patient care.</w:t>
      </w:r>
    </w:p>
    <w:p>
      <w:pPr>
        <w:numPr>
          <w:ilvl w:val="0"/>
          <w:numId w:val="1001"/>
        </w:numPr>
        <w:pStyle w:val="Compact"/>
      </w:pPr>
      <w:r>
        <w:rPr>
          <w:bCs/>
          <w:b/>
        </w:rPr>
        <w:t xml:space="preserve">Community Outreach:</w:t>
      </w:r>
      <w:r>
        <w:t xml:space="preserve"> </w:t>
      </w:r>
      <w:r>
        <w:t xml:space="preserve">Given the high prevalence of lifestyle-related diseases in Manila, the practitioner is encouraged to engage in more community-based health education programs.</w:t>
      </w:r>
    </w:p>
    <w:p>
      <w:pPr>
        <w:numPr>
          <w:ilvl w:val="0"/>
          <w:numId w:val="1001"/>
        </w:numPr>
        <w:pStyle w:val="Compact"/>
      </w:pPr>
      <w:r>
        <w:rPr>
          <w:bCs/>
          <w:b/>
        </w:rPr>
        <w:t xml:space="preserve">Tele-rehabilitation:</w:t>
      </w:r>
      <w:r>
        <w:t xml:space="preserve"> </w:t>
      </w:r>
      <w:r>
        <w:t xml:space="preserve">Consider integrating tele-rehabilitation options to reach patients in remote areas of the Philippines who face transportation challenges.</w:t>
      </w:r>
    </w:p>
    <w:bookmarkEnd w:id="27"/>
    <w:bookmarkStart w:id="28" w:name="conclusion"/>
    <w:p>
      <w:pPr>
        <w:pStyle w:val="Heading2"/>
      </w:pPr>
      <w:r>
        <w:t xml:space="preserve">8. Conclusion</w:t>
      </w:r>
    </w:p>
    <w:p>
      <w:pPr>
        <w:pStyle w:val="FirstParagraph"/>
      </w:pPr>
      <w:r>
        <w:t xml:space="preserve">This Peer Review Report concludes that the subject Physiotherapist demonstrates a high level of clinical competence, ethical integrity, and professional dedication. The practitioner is well-suited to the demands of providing rehabilitation services in Philippines Manila, showing a deep understanding of both the medical and cultural contexts of their patients. The review panel recommends the continuation of licensure and practice without restriction.</w:t>
      </w:r>
    </w:p>
    <w:bookmarkEnd w:id="28"/>
    <w:p>
      <w:pPr>
        <w:pStyle w:val="BodyText"/>
      </w:pPr>
      <w:r>
        <w:rPr>
          <w:bCs/>
          <w:b/>
        </w:rPr>
        <w:t xml:space="preserve">Reviewed by:</w:t>
      </w:r>
    </w:p>
    <w:p>
      <w:pPr>
        <w:pStyle w:val="BodyText"/>
      </w:pPr>
      <w:r>
        <w:t xml:space="preserve">__________________________</w:t>
      </w:r>
    </w:p>
    <w:p>
      <w:pPr>
        <w:pStyle w:val="BodyText"/>
      </w:pPr>
      <w:r>
        <w:t xml:space="preserve">Dr. Maria Santos, PT, DPT</w:t>
      </w:r>
    </w:p>
    <w:p>
      <w:pPr>
        <w:pStyle w:val="BodyText"/>
      </w:pPr>
      <w:r>
        <w:t xml:space="preserve">Lead Reviewer, Manila Physiotherapy Professional Standards Committee</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Dr. Juan Dela Cruz, PT, PhD</w:t>
      </w:r>
    </w:p>
    <w:p>
      <w:pPr>
        <w:pStyle w:val="BodyText"/>
      </w:pPr>
      <w:r>
        <w:t xml:space="preserve">Chairperson,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Philippines Manila</dc:title>
  <dc:creator/>
  <dc:language>en</dc:language>
  <cp:keywords/>
  <dcterms:created xsi:type="dcterms:W3CDTF">2026-10-10T04:26:37Z</dcterms:created>
  <dcterms:modified xsi:type="dcterms:W3CDTF">2026-10-10T04:26:37Z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