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Licensed Physiotherapist</w:t>
      </w:r>
    </w:p>
    <w:p>
      <w:pPr>
        <w:pStyle w:val="BodyText"/>
      </w:pPr>
      <w:r>
        <w:rPr>
          <w:bCs/>
          <w:b/>
        </w:rPr>
        <w:t xml:space="preserve">Location:</w:t>
      </w:r>
      <w:r>
        <w:t xml:space="preserve"> </w:t>
      </w:r>
      <w:r>
        <w:t xml:space="preserve">South Korea Seoul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competency, ethical conduct, and professional adherence of a practicing Physiotherapist within the metropolitan area of South Korea Seoul. The primary objective of this review is to ensure that the standards of care provided align with the regulations set forth by the Korean Ministry of Health and Welfare and the Korean Physiotherapy Association. Given the high density of healthcare facilities in Seoul, maintaining rigorous quality control is essential for patient safety and public trust. This document serves as a formal record of the assessment conducted by a panel of senior peers to verify compliance with national clinical guidelines and local operational standards specific to the Seoul region.</w:t>
      </w:r>
    </w:p>
    <w:bookmarkEnd w:id="21"/>
    <w:bookmarkStart w:id="22" w:name="X071f5c7396c0f95867c9bb5622b39ea3025a6f1"/>
    <w:p>
      <w:pPr>
        <w:pStyle w:val="Heading2"/>
      </w:pPr>
      <w:r>
        <w:t xml:space="preserve">2. Scope of Practice and Regulatory Compliance</w:t>
      </w:r>
    </w:p>
    <w:p>
      <w:pPr>
        <w:pStyle w:val="FirstParagraph"/>
      </w:pPr>
      <w:r>
        <w:t xml:space="preserve">The review focused on the Physiotherapist’s adherence to the Physiotherapy Act of South Korea. In Seoul, where medical tourism and high-volume outpatient clinics are prevalent, the distinction between physiotherapy and medical treatment is strictly monitored. The evaluation confirmed that the subject Physiotherapist operates within the legally defined scope of practice. There were no instances of unauthorized medical diagnosis or the prescription of pharmaceuticals, which are common areas of scrutiny in the Seoul healthcare market.</w:t>
      </w:r>
    </w:p>
    <w:p>
      <w:pPr>
        <w:pStyle w:val="BodyText"/>
      </w:pPr>
      <w:r>
        <w:t xml:space="preserve">Furthermore, the review examined the practitioner’s licensing status. It was verified that the Physiotherapist holds a valid license issued by the Korean Ministry of Health and Welfare and is registered with the local Seoul Metropolitan Government health office. The facility in which the Physiotherapist practices meets the spatial and equipment requirements mandated for rehabilitation centers in Seoul, ensuring a safe environment for therapeutic interventions.</w:t>
      </w:r>
    </w:p>
    <w:bookmarkEnd w:id="22"/>
    <w:bookmarkStart w:id="23" w:name="X32a8d0096ae8633cd9d517eae5328d35038eaa7"/>
    <w:p>
      <w:pPr>
        <w:pStyle w:val="Heading2"/>
      </w:pPr>
      <w:r>
        <w:t xml:space="preserve">3. Clinical Competency and Treatment Efficacy</w:t>
      </w:r>
    </w:p>
    <w:p>
      <w:pPr>
        <w:pStyle w:val="FirstParagraph"/>
      </w:pPr>
      <w:r>
        <w:t xml:space="preserve">A significant portion of this Peer Review Report is dedicated to assessing clinical outcomes. The Physiotherapist was evaluated on their ability to conduct comprehensive patient assessments, including musculoskeletal screenings and neurological evaluations. The review panel observed that the practitioner utilizes evidence-based practices consistent with international standards while adapting techniques to the specific needs of the Seoul demographic, which includes a high prevalence of sedentary lifestyle-related disorders and occupational injuries.</w:t>
      </w:r>
    </w:p>
    <w:p>
      <w:pPr>
        <w:pStyle w:val="BodyText"/>
      </w:pPr>
      <w:r>
        <w:t xml:space="preserve">The treatment plans reviewed demonstrated a logical progression from acute pain management to functional restoration. The use of manual therapy, therapeutic exercise, and electro-physical agents was found to be appropriate and well-documented. The Physiotherapist showed proficiency in integrating modern rehabilitation technologies available in Seoul’s advanced medical infrastructure. Patient progress notes indicated a high rate of improvement in functional mobility scores, suggesting that the interventions provided are both effective and efficient.</w:t>
      </w:r>
    </w:p>
    <w:bookmarkEnd w:id="23"/>
    <w:bookmarkStart w:id="24" w:name="documentation-and-medical-records"/>
    <w:p>
      <w:pPr>
        <w:pStyle w:val="Heading2"/>
      </w:pPr>
      <w:r>
        <w:t xml:space="preserve">4. Documentation and Medical Records</w:t>
      </w:r>
    </w:p>
    <w:p>
      <w:pPr>
        <w:pStyle w:val="FirstParagraph"/>
      </w:pPr>
      <w:r>
        <w:t xml:space="preserve">Accurate documentation is a critical component of physiotherapy practice in South Korea, particularly for insurance claims processing through the National Health Insurance Service (NHIS). This Peer Review Report highlights the Physiotherapist’s meticulous approach to record-keeping. All patient files reviewed contained detailed initial evaluations, ongoing treatment notes, and discharge summaries.</w:t>
      </w:r>
    </w:p>
    <w:p>
      <w:pPr>
        <w:pStyle w:val="BodyText"/>
      </w:pPr>
      <w:r>
        <w:t xml:space="preserve">The documentation adhered to the legal requirements for medical records retention in Seoul. The clarity of the notes allowed for seamless communication with referring physicians, which is vital in the collaborative healthcare environment of Seoul. The review found no discrepancies between the services billed and the treatments documented, indicating a high level of integrity and administrative competence.</w:t>
      </w:r>
    </w:p>
    <w:bookmarkEnd w:id="24"/>
    <w:bookmarkStart w:id="25" w:name="X66bc209f5bc2812a57b5a7e1d2c6e797fb7a466"/>
    <w:p>
      <w:pPr>
        <w:pStyle w:val="Heading2"/>
      </w:pPr>
      <w:r>
        <w:t xml:space="preserve">5. Professional Ethics and Patient Communication</w:t>
      </w:r>
    </w:p>
    <w:p>
      <w:pPr>
        <w:pStyle w:val="FirstParagraph"/>
      </w:pPr>
      <w:r>
        <w:t xml:space="preserve">The ethical conduct of the Physiotherapist was assessed based on the Code of Ethics for Physiotherapists in Korea. The review panel observed direct interactions with patients and noted that the practitioner maintains a professional, respectful, and empathetic demeanor. In the fast-paced environment of Seoul, where patient wait times can be a concern, the Physiotherapist was commended for taking adequate time to explain treatment rationales and obtain informed consent.</w:t>
      </w:r>
    </w:p>
    <w:p>
      <w:pPr>
        <w:pStyle w:val="BodyText"/>
      </w:pPr>
      <w:r>
        <w:t xml:space="preserve">Confidentiality was strictly maintained in accordance with Korean privacy laws. The Physiotherapist demonstrated cultural sensitivity and effective communication skills, which are essential when treating a diverse patient population in Seoul. There were no complaints filed regarding unprofessional behavior or ethical breaches during the review period.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panel concludes that the Physiotherapist meets and, in several areas, exceeds the required standards of practice in South Korea Seoul. The practitioner demonstrates strong clinical skills, regulatory compliance, and ethical integrity.</w:t>
      </w:r>
    </w:p>
    <w:p>
      <w:pPr>
        <w:pStyle w:val="BodyText"/>
      </w:pPr>
      <w:r>
        <w:t xml:space="preserve">To further enhance practice quality, the following recommendations are made:</w:t>
      </w:r>
    </w:p>
    <w:p>
      <w:pPr>
        <w:numPr>
          <w:ilvl w:val="0"/>
          <w:numId w:val="1001"/>
        </w:numPr>
        <w:pStyle w:val="Compact"/>
      </w:pPr>
      <w:r>
        <w:t xml:space="preserve">Continue participation in continuing education programs focused on emerging rehabilitation technologies.</w:t>
      </w:r>
    </w:p>
    <w:p>
      <w:pPr>
        <w:numPr>
          <w:ilvl w:val="0"/>
          <w:numId w:val="1001"/>
        </w:numPr>
        <w:pStyle w:val="Compact"/>
      </w:pPr>
      <w:r>
        <w:t xml:space="preserve">Enhance interdisciplinary collaboration with local Seoul hospitals to streamline patient referrals.</w:t>
      </w:r>
    </w:p>
    <w:p>
      <w:pPr>
        <w:numPr>
          <w:ilvl w:val="0"/>
          <w:numId w:val="1001"/>
        </w:numPr>
        <w:pStyle w:val="Compact"/>
      </w:pPr>
      <w:r>
        <w:t xml:space="preserve">Implement periodic patient satisfaction surveys to gather direct feedback on the care experience.</w:t>
      </w:r>
    </w:p>
    <w:p>
      <w:pPr>
        <w:pStyle w:val="FirstParagraph"/>
      </w:pPr>
      <w:r>
        <w:t xml:space="preserve">This Peer Review Report serves as a testament to the Physiotherapist’s commitment to excellence in healthcare delivery within the dynamic medical landscape of South Korea Seoul.</w:t>
      </w:r>
    </w:p>
    <w:bookmarkEnd w:id="26"/>
    <w:p>
      <w:pPr>
        <w:pStyle w:val="BodyText"/>
      </w:pPr>
      <w:r>
        <w:rPr>
          <w:bCs/>
          <w:b/>
        </w:rPr>
        <w:t xml:space="preserve">Reviewed by:</w:t>
      </w:r>
    </w:p>
    <w:p>
      <w:pPr>
        <w:pStyle w:val="BodyText"/>
      </w:pPr>
      <w:r>
        <w:t xml:space="preserve">Dr. [Name Redacted], Senior Physiotherapist</w:t>
      </w:r>
    </w:p>
    <w:p>
      <w:pPr>
        <w:pStyle w:val="BodyText"/>
      </w:pPr>
      <w:r>
        <w:t xml:space="preserve">Peer Review Committee, Seoul Metropolitan Region</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South Korea Seoul</dc:title>
  <dc:creator/>
  <dc:language>en</dc:language>
  <cp:keywords/>
  <dcterms:created xsi:type="dcterms:W3CDTF">2026-10-10T04:57:18Z</dcterms:created>
  <dcterms:modified xsi:type="dcterms:W3CDTF">2026-10-10T04:57:18Z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