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Physiotherapy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Clinical Competency and Professional Practice Evaluation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Sudan Khartoum</w:t>
      </w:r>
    </w:p>
    <w:bookmarkEnd w:id="20"/>
    <w:p>
      <w:pPr>
        <w:pStyle w:val="BodyText"/>
      </w:pPr>
      <w:r>
        <w:t xml:space="preserve">Report Reference ID:</w:t>
      </w:r>
      <w:r>
        <w:t xml:space="preserve"> </w:t>
      </w:r>
      <w:r>
        <w:t xml:space="preserve">KHRT-PT-2023-089</w:t>
      </w:r>
    </w:p>
    <w:p>
      <w:pPr>
        <w:pStyle w:val="BodyText"/>
      </w:pPr>
      <w:r>
        <w:t xml:space="preserve">Date of Review: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Reviewing Body:</w:t>
      </w:r>
      <w:r>
        <w:t xml:space="preserve"> </w:t>
      </w:r>
      <w:r>
        <w:t xml:space="preserve">Sudanese Association of Physiotherapists (Sudan Khartoum Chapter)</w:t>
      </w:r>
    </w:p>
    <w:p>
      <w:pPr>
        <w:pStyle w:val="BodyText"/>
      </w:pPr>
      <w:r>
        <w:t xml:space="preserve">Review Type:</w:t>
      </w:r>
      <w:r>
        <w:t xml:space="preserve"> </w:t>
      </w:r>
      <w:r>
        <w:t xml:space="preserve">Annual Clinical Peer Review</w:t>
      </w:r>
    </w:p>
    <w:bookmarkStart w:id="21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compiled to evaluate the professional standards, clinical efficacy, and ethical conduct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under review. The assessment takes place within the specific healthcare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acknowledging the unique demographic, environmental, and infrastructural challenges present in the region.</w:t>
      </w:r>
    </w:p>
    <w:p>
      <w:pPr>
        <w:pStyle w:val="BodyText"/>
      </w:pPr>
      <w:r>
        <w:t xml:space="preserve">The primary objective of this review is to ensure that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maintains the highest level of patient care, adheres to the regulatory guidelines set forth by the Ministry of Health in Sudan, and contributes positively to the rehabilitation landscape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document serves as a formal record of the peer assessment process, highlighting areas of excellence and identifying opportunities for professional development.</w:t>
      </w:r>
    </w:p>
    <w:bookmarkEnd w:id="21"/>
    <w:bookmarkStart w:id="24" w:name="X385261150a1367b8ee96c11fba513fa303b457f"/>
    <w:p>
      <w:pPr>
        <w:pStyle w:val="Heading2"/>
      </w:pPr>
      <w:r>
        <w:t xml:space="preserve">2. Clinical Competency and Patient Assessment</w:t>
      </w:r>
    </w:p>
    <w:p>
      <w:pPr>
        <w:pStyle w:val="FirstParagraph"/>
      </w:pPr>
      <w:r>
        <w:t xml:space="preserve">The review panel observed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conducting initial patient assessments and follow-up sessions. The practitioner demonstrated a robust understanding of musculoskeletal and neurological conditions prevalent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Start w:id="22" w:name="assessment-methodology"/>
    <w:p>
      <w:pPr>
        <w:pStyle w:val="Heading3"/>
      </w:pPr>
      <w:r>
        <w:t xml:space="preserve">2.1 Assessment Methodology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utilizes a comprehensive approach to patient history taking, effectively navigating language barriers and cultural nuances common in the diverse population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physical examination techniques were performed with precision, ensuring accurate diagnosis and appropriate treatment planning.</w:t>
      </w:r>
    </w:p>
    <w:bookmarkEnd w:id="22"/>
    <w:bookmarkStart w:id="23" w:name="treatment-planning"/>
    <w:p>
      <w:pPr>
        <w:pStyle w:val="Heading3"/>
      </w:pPr>
      <w:r>
        <w:t xml:space="preserve">2.2 Treatment Planning</w:t>
      </w:r>
    </w:p>
    <w:p>
      <w:pPr>
        <w:pStyle w:val="FirstParagraph"/>
      </w:pPr>
      <w:r>
        <w:t xml:space="preserve">Treatment plans were found to be evidence-based and tailored to the individual needs of the patients.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successfully integrates modern rehabilitation techniques with resource-appropriate methods, a critical skill in the current healthcare environment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ability to adapt protocols when advanced equipment is unavailable demonstrates high clinical reasoning.</w:t>
      </w:r>
    </w:p>
    <w:bookmarkEnd w:id="23"/>
    <w:bookmarkEnd w:id="24"/>
    <w:bookmarkStart w:id="25" w:name="professional-ethics-and-patient-care"/>
    <w:p>
      <w:pPr>
        <w:pStyle w:val="Heading2"/>
      </w:pPr>
      <w:r>
        <w:t xml:space="preserve">3. Professional Ethics and Patient Care</w:t>
      </w:r>
    </w:p>
    <w:p>
      <w:pPr>
        <w:pStyle w:val="FirstParagraph"/>
      </w:pPr>
      <w:r>
        <w:t xml:space="preserve">Adherence to ethical standards is a cornerstone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was evaluated on their interaction with patients, maintaining strict confidentiality and demonstrating empathy.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Dignity:</w:t>
      </w:r>
      <w:r>
        <w:t xml:space="preserve"> </w:t>
      </w:r>
      <w:r>
        <w:t xml:space="preserve">The practitioner respects cultural and religious sensitivities of patients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ensuring modesty and comfort during all therapeutic interventions.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Procedures and risks are clearly explained to patients in a manner they can understand, ensuring informed consent is obtained before treatment begins.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Boundaries: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maintains appropriate professional boundaries, fostering a therapeutic relationship based on trust and respect.</w:t>
      </w:r>
    </w:p>
    <w:bookmarkEnd w:id="25"/>
    <w:bookmarkStart w:id="26" w:name="resource-management-and-adaptability"/>
    <w:p>
      <w:pPr>
        <w:pStyle w:val="Heading2"/>
      </w:pPr>
      <w:r>
        <w:t xml:space="preserve">4. Resource Management and Adaptability</w:t>
      </w:r>
    </w:p>
    <w:p>
      <w:pPr>
        <w:pStyle w:val="FirstParagraph"/>
      </w:pPr>
      <w:r>
        <w:t xml:space="preserve">A significant aspect of practicing as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is the ability to manage limited resources effectively.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practitioner's exceptional adaptability.</w:t>
      </w:r>
    </w:p>
    <w:p>
      <w:pPr>
        <w:pStyle w:val="BodyText"/>
      </w:pPr>
      <w:r>
        <w:t xml:space="preserve">The review noted the innovative use of locally sourced materials for therapeutic exercises and the efficient management of clinic time.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has developed low-cost, high-impact rehabilitation strategies that are particularly beneficial for the community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resourcefulness ensures continuity of care despite potential supply chain disruptions or economic constraints.</w:t>
      </w:r>
    </w:p>
    <w:bookmarkEnd w:id="26"/>
    <w:bookmarkStart w:id="27" w:name="documentation-and-record-keeping"/>
    <w:p>
      <w:pPr>
        <w:pStyle w:val="Heading2"/>
      </w:pPr>
      <w:r>
        <w:t xml:space="preserve">5. Documentation and Record Keeping</w:t>
      </w:r>
    </w:p>
    <w:p>
      <w:pPr>
        <w:pStyle w:val="FirstParagraph"/>
      </w:pPr>
      <w:r>
        <w:t xml:space="preserve">Accurate documentation is vital for legal protection and continuity of care.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maintains detailed patient records, including assessment findings, treatment progress, and discharge summaries.</w:t>
      </w:r>
    </w:p>
    <w:p>
      <w:pPr>
        <w:pStyle w:val="BodyText"/>
      </w:pPr>
      <w:r>
        <w:t xml:space="preserve">While the documentation is generally thorough,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recommends transitioning to a more standardized digital format where possible, to enhance data security and accessibility within the healthcare network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7"/>
    <w:bookmarkStart w:id="28" w:name="continuing-professional-development-cpd"/>
    <w:p>
      <w:pPr>
        <w:pStyle w:val="Heading2"/>
      </w:pPr>
      <w:r>
        <w:t xml:space="preserve">6. Continuing Professional Development (CPD)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committed to lifelong learning. The review confirms participation in recent workshops and seminars relevant to rehabilitation medicine.</w:t>
      </w:r>
    </w:p>
    <w:p>
      <w:pPr>
        <w:pStyle w:val="BodyText"/>
      </w:pPr>
      <w:r>
        <w:t xml:space="preserve">It is recommended that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seek opportunities for specialized training in neuro-rehabilitation, given the rising demand for such services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Engaging with international networks and online courses can further bridge the gap in specialized knowledge.</w:t>
      </w:r>
    </w:p>
    <w:bookmarkEnd w:id="28"/>
    <w:bookmarkStart w:id="29" w:name="recommendations-and-conclusion"/>
    <w:p>
      <w:pPr>
        <w:pStyle w:val="Heading2"/>
      </w:pPr>
      <w:r>
        <w:t xml:space="preserve">7. Recommendations and Conclusion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deemed competent and fit to practice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practitioner demonstrates a strong commitment to patient care, professional ethics, and clinical excellence.</w:t>
      </w:r>
    </w:p>
    <w:p>
      <w:pPr>
        <w:pStyle w:val="BodyText"/>
      </w:pPr>
      <w:r>
        <w:rPr>
          <w:bCs/>
          <w:b/>
        </w:rPr>
        <w:t xml:space="preserve">Key Recommendations:</w:t>
      </w:r>
    </w:p>
    <w:p>
      <w:pPr>
        <w:numPr>
          <w:ilvl w:val="0"/>
          <w:numId w:val="1002"/>
        </w:numPr>
        <w:pStyle w:val="Compact"/>
      </w:pPr>
      <w:r>
        <w:t xml:space="preserve">Continue to refine low-resource rehabilitation techniques to serve the broader community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Enhance digital documentation practices to align with global standards.</w:t>
      </w:r>
    </w:p>
    <w:p>
      <w:pPr>
        <w:numPr>
          <w:ilvl w:val="0"/>
          <w:numId w:val="1002"/>
        </w:numPr>
        <w:pStyle w:val="Compact"/>
      </w:pPr>
      <w:r>
        <w:t xml:space="preserve">Pursue advanced training in neuro-rehabilitation to address local healthcare needs.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a valuable asset to the healthcare system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providing high-quality care that significantly improves the quality of life for patients.</w:t>
      </w:r>
    </w:p>
    <w:p>
      <w:pPr>
        <w:pStyle w:val="BodyText"/>
      </w:pPr>
      <w:r>
        <w:rPr>
          <w:bCs/>
          <w:b/>
        </w:rPr>
        <w:t xml:space="preserve">Reviewed By:</w:t>
      </w:r>
    </w:p>
    <w:p>
      <w:pPr>
        <w:pStyle w:val="BodyText"/>
      </w:pPr>
      <w:r>
        <w:t xml:space="preserve">Dr. Ahmed El-Tahir</w:t>
      </w:r>
    </w:p>
    <w:p>
      <w:pPr>
        <w:pStyle w:val="BodyText"/>
      </w:pPr>
      <w:r>
        <w:t xml:space="preserve">Senior Physiotherapist &amp; Reviewer</w:t>
      </w:r>
    </w:p>
    <w:p>
      <w:pPr>
        <w:pStyle w:val="BodyText"/>
      </w:pPr>
      <w:r>
        <w:t xml:space="preserve">Sudan Khartoum</w:t>
      </w:r>
    </w:p>
    <w:p>
      <w:pPr>
        <w:pStyle w:val="BodyText"/>
      </w:pPr>
      <w:r>
        <w:rPr>
          <w:bCs/>
          <w:b/>
        </w:rPr>
        <w:t xml:space="preserve">Approved By:</w:t>
      </w:r>
    </w:p>
    <w:p>
      <w:pPr>
        <w:pStyle w:val="BodyText"/>
      </w:pPr>
      <w:r>
        <w:t xml:space="preserve">Prof. Fatima Hassan</w:t>
      </w:r>
    </w:p>
    <w:p>
      <w:pPr>
        <w:pStyle w:val="BodyText"/>
      </w:pPr>
      <w:r>
        <w:t xml:space="preserve">Head of Peer Review Committee</w:t>
      </w:r>
    </w:p>
    <w:p>
      <w:pPr>
        <w:pStyle w:val="BodyText"/>
      </w:pPr>
      <w:r>
        <w:t xml:space="preserve">Sudanese Association of Physiotherapists</w:t>
      </w:r>
    </w:p>
    <w:p>
      <w:pPr>
        <w:pStyle w:val="BodyText"/>
      </w:pPr>
      <w:r>
        <w:t xml:space="preserve">© 2023 Sudanese Association of Physiotherapists. All rights reserved. This document is confidential and intended for professional use only.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Physiotherapy Practice in Sudan Khartoum</dc:title>
  <dc:creator/>
  <dc:language>en</dc:language>
  <cp:keywords/>
  <dcterms:created xsi:type="dcterms:W3CDTF">2026-10-10T06:30:10Z</dcterms:created>
  <dcterms:modified xsi:type="dcterms:W3CDTF">2026-10-10T06:30:10Z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