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a Physiotherapist</w:t>
      </w:r>
    </w:p>
    <w:p>
      <w:pPr>
        <w:pStyle w:val="BodyText"/>
      </w:pPr>
      <w:r>
        <w:rPr>
          <w:bCs/>
          <w:b/>
        </w:rPr>
        <w:t xml:space="preserve">Location:</w:t>
      </w:r>
      <w:r>
        <w:t xml:space="preserve"> </w:t>
      </w:r>
      <w:r>
        <w:t xml:space="preserve">United Kingdom Birmingham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clinical competence, professional conduct, and service delivery standards of a registered Physiotherapist operating within the healthcare landscape of United Kingdom Birmingham. The review aligns with the standards set by the Health and Care Professions Council (HCPC) and the Chartered Society of Physiotherapy (CSP). The primary objective is to ensure that the practitioner maintains the highest levels of patient safety, clinical efficacy, and ethical practice within the diverse and demanding environment of Birmingham's healthcare sector.</w:t>
      </w:r>
    </w:p>
    <w:p>
      <w:pPr>
        <w:pStyle w:val="BodyText"/>
      </w:pPr>
      <w:r>
        <w:t xml:space="preserve">Birmingham, as a major metropolitan hub in the United Kingdom, presents unique challenges and opportunities for physiotherapy practice. The city's multicultural demographic requires a Physiotherapist to possess not only clinical excellence but also cultural competence and adaptability. This report assesses how effectively the subject integrates these requirements into their daily practice.</w:t>
      </w:r>
    </w:p>
    <w:bookmarkEnd w:id="21"/>
    <w:bookmarkStart w:id="22" w:name="clinical-competence-and-patient-care"/>
    <w:p>
      <w:pPr>
        <w:pStyle w:val="Heading2"/>
      </w:pPr>
      <w:r>
        <w:t xml:space="preserve">2. Clinical Competence and Patient Care</w:t>
      </w:r>
    </w:p>
    <w:p>
      <w:pPr>
        <w:pStyle w:val="FirstParagraph"/>
      </w:pPr>
      <w:r>
        <w:t xml:space="preserve">The core of this Peer Review Report focuses on the clinical skills demonstrated by the Physiotherapist. Over the review period, the practitioner has shown a robust understanding of musculoskeletal, neurological, and respiratory conditions. Case file audits conducted during this review indicate that assessment methodologies are thorough, evidence-based, and consistent with current clinical guidelines utilized across the United Kingdom.</w:t>
      </w:r>
    </w:p>
    <w:p>
      <w:pPr>
        <w:pStyle w:val="BodyText"/>
      </w:pPr>
      <w:r>
        <w:t xml:space="preserve">In the context of Birmingham, where patient populations vary significantly in age and background, the Physiotherapist has demonstrated exceptional ability in tailoring treatment plans. For instance, the adaptation of rehabilitation protocols for elderly patients in community settings versus acute care interventions in Birmingham's major hospitals highlights a versatile skill set. The practitioner consistently utilizes outcome measures such as the Oswestry Disability Index and the Visual Analog Scale to track patient progress, ensuring that interventions are data-driven and effective.</w:t>
      </w:r>
    </w:p>
    <w:p>
      <w:pPr>
        <w:pStyle w:val="BodyText"/>
      </w:pPr>
      <w:r>
        <w:t xml:space="preserve">Furthermore, the Physiotherapist has shown proficiency in manual therapy techniques and exercise prescription. Observations of live sessions revealed that patient education is a priority, empowering individuals to manage their conditions independently. This approach is particularly vital in Birmingham, where long-term lifestyle management is crucial for reducing the burden on local NHS services.</w:t>
      </w:r>
    </w:p>
    <w:bookmarkEnd w:id="22"/>
    <w:bookmarkStart w:id="23" w:name="professional-conduct-and-ethics"/>
    <w:p>
      <w:pPr>
        <w:pStyle w:val="Heading2"/>
      </w:pPr>
      <w:r>
        <w:t xml:space="preserve">3. Professional Conduct and Ethics</w:t>
      </w:r>
    </w:p>
    <w:p>
      <w:pPr>
        <w:pStyle w:val="FirstParagraph"/>
      </w:pPr>
      <w:r>
        <w:t xml:space="preserve">Adherence to professional ethics is a cornerstone of this Peer Review Report. The Physiotherapist has consistently upheld the HCPC Standards of Conduct, Performance, and Ethics. Confidentiality, informed consent, and professional boundaries were observed to be strictly maintained throughout the review period.</w:t>
      </w:r>
    </w:p>
    <w:p>
      <w:pPr>
        <w:pStyle w:val="BodyText"/>
      </w:pPr>
      <w:r>
        <w:t xml:space="preserve">Working in United Kingdom Birmingham requires a high degree of cultural sensitivity. The practitioner has been commended for their ability to communicate effectively with patients from diverse linguistic and cultural backgrounds. The use of appropriate translation services and culturally aware communication strategies ensures that patients fully understand their treatment plans, thereby enhancing compliance and trust. This aspect of professional conduct is critical in a city as diverse as Birmingham, where miscommunication can lead to significant clinical risks.</w:t>
      </w:r>
    </w:p>
    <w:bookmarkEnd w:id="23"/>
    <w:bookmarkStart w:id="24" w:name="continuing-professional-development-cpd"/>
    <w:p>
      <w:pPr>
        <w:pStyle w:val="Heading2"/>
      </w:pPr>
      <w:r>
        <w:t xml:space="preserve">4. Continuing Professional Development (CPD)</w:t>
      </w:r>
    </w:p>
    <w:p>
      <w:pPr>
        <w:pStyle w:val="FirstParagraph"/>
      </w:pPr>
      <w:r>
        <w:t xml:space="preserve">A key requirement for any Physiotherapist in the United Kingdom is the commitment to lifelong learning. This Peer Review Report confirms that the subject has actively engaged in Continuing Professional Development. The practitioner has attended relevant workshops, seminars, and conferences focused on emerging trends in physiotherapy, including sports rehabilitation and chronic pain management.</w:t>
      </w:r>
    </w:p>
    <w:p>
      <w:pPr>
        <w:pStyle w:val="BodyText"/>
      </w:pPr>
      <w:r>
        <w:t xml:space="preserve">Notably, the Physiotherapist has integrated new research findings into their practice, demonstrating a proactive approach to staying current with clinical advancements. This commitment to CPD not only benefits the individual practitioner but also elevates the standard of care provided to patients in Birmingham. The review notes that the practitioner has also contributed to local professional networks, sharing knowledge and best practices with colleagues within the region.</w:t>
      </w:r>
    </w:p>
    <w:bookmarkEnd w:id="24"/>
    <w:bookmarkStart w:id="25" w:name="teamwork-and-collaboration"/>
    <w:p>
      <w:pPr>
        <w:pStyle w:val="Heading2"/>
      </w:pPr>
      <w:r>
        <w:t xml:space="preserve">5. Teamwork and Collaboration</w:t>
      </w:r>
    </w:p>
    <w:p>
      <w:pPr>
        <w:pStyle w:val="FirstParagraph"/>
      </w:pPr>
      <w:r>
        <w:t xml:space="preserve">Effective healthcare delivery in Birmingham relies heavily on multidisciplinary collaboration. This Peer Review Report highlights the Physiotherapist's strong collaborative skills. The practitioner works seamlessly with doctors, nurses, occupational therapists, and social workers to provide holistic patient care.</w:t>
      </w:r>
    </w:p>
    <w:p>
      <w:pPr>
        <w:pStyle w:val="BodyText"/>
      </w:pPr>
      <w:r>
        <w:t xml:space="preserve">Feedback from colleagues indicates that the Physiotherapist is a reliable and supportive team member. They actively participate in case discussions and contribute valuable insights to patient care plans. This collaborative approach is essential in managing complex cases, particularly in Birmingham's busy hospital environments where coordinated care can significantly impact patient outcomes.</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Physiotherapist is commendable, this Peer Review Report identifies a few areas for potential enhancement. Firstly, there is an opportunity to further develop digital health literacy. As healthcare in the United Kingdom increasingly adopts telehealth solutions, the practitioner should consider expanding their proficiency in remote consultation platforms. This would be particularly beneficial for serving patients in Birmingham who may face mobility challenges.</w:t>
      </w:r>
    </w:p>
    <w:p>
      <w:pPr>
        <w:pStyle w:val="BodyText"/>
      </w:pPr>
      <w:r>
        <w:t xml:space="preserve">Secondly, while clinical documentation is thorough, streamlining the process could improve efficiency. Adopting standardized templates for common conditions could reduce administrative burden, allowing more time for direct patient care. Finally, the practitioner is encouraged to engage more in local research initiatives, contributing to the evidence base for physiotherapy practice in urban settings like Birmingham.</w:t>
      </w:r>
    </w:p>
    <w:bookmarkEnd w:id="26"/>
    <w:bookmarkStart w:id="27" w:name="conclusion"/>
    <w:p>
      <w:pPr>
        <w:pStyle w:val="Heading2"/>
      </w:pPr>
      <w:r>
        <w:t xml:space="preserve">7. Conclusion</w:t>
      </w:r>
    </w:p>
    <w:p>
      <w:pPr>
        <w:pStyle w:val="FirstParagraph"/>
      </w:pPr>
      <w:r>
        <w:t xml:space="preserve">In conclusion, this Peer Review Report affirms that the Physiotherapist under review meets and often exceeds the professional standards expected in the United Kingdom. Their practice in Birmingham is characterized by clinical excellence, ethical integrity, and a deep commitment to patient-centered care. The practitioner's ability to navigate the complexities of a diverse urban healthcare environment is a testament to their professionalism and adaptability.</w:t>
      </w:r>
    </w:p>
    <w:p>
      <w:pPr>
        <w:pStyle w:val="BodyText"/>
      </w:pPr>
      <w:r>
        <w:t xml:space="preserve">With the recommended areas for improvement addressed, the Physiotherapist is well-positioned to continue providing high-quality care and contributing positively to the healthcare community in Birmingham. This review serves as a formal recognition of their dedication to the profession and their patients.</w:t>
      </w:r>
    </w:p>
    <w:bookmarkEnd w:id="27"/>
    <w:p>
      <w:pPr>
        <w:pStyle w:val="BodyText"/>
      </w:pPr>
      <w:r>
        <w:rPr>
          <w:bCs/>
          <w:b/>
        </w:rPr>
        <w:t xml:space="preserve">Reviewed by:</w:t>
      </w:r>
    </w:p>
    <w:p>
      <w:pPr>
        <w:pStyle w:val="BodyText"/>
      </w:pPr>
      <w:r>
        <w:t xml:space="preserve">Dr. Sarah Jenkins, MSc, MCSP</w:t>
      </w:r>
    </w:p>
    <w:p>
      <w:pPr>
        <w:pStyle w:val="BodyText"/>
      </w:pPr>
      <w:r>
        <w:t xml:space="preserve">Senior Physiotherapist &amp; Peer Reviewer</w:t>
      </w:r>
    </w:p>
    <w:p>
      <w:pPr>
        <w:pStyle w:val="BodyText"/>
      </w:pPr>
      <w:r>
        <w:t xml:space="preserve">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United Kingdom Birmingham</dc:title>
  <dc:creator/>
  <dc:language>en</dc:language>
  <cp:keywords/>
  <dcterms:created xsi:type="dcterms:W3CDTF">2026-10-10T04:34:38Z</dcterms:created>
  <dcterms:modified xsi:type="dcterms:W3CDTF">2026-10-10T04:34:38Z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