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Peer</w:t>
      </w:r>
      <w:r>
        <w:t xml:space="preserve"> </w:t>
      </w:r>
      <w:r>
        <w:t xml:space="preserve">Review</w:t>
      </w:r>
      <w:r>
        <w:t xml:space="preserve"> </w:t>
      </w:r>
      <w:r>
        <w:t xml:space="preserve">Report</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Conduct</w:t>
      </w:r>
    </w:p>
    <w:p>
      <w:pPr>
        <w:pStyle w:val="BodyText"/>
      </w:pPr>
      <w:r>
        <w:rPr>
          <w:bCs/>
          <w:b/>
        </w:rPr>
        <w:t xml:space="preserve">Location:</w:t>
      </w:r>
      <w:r>
        <w:t xml:space="preserve"> </w:t>
      </w:r>
      <w:r>
        <w:t xml:space="preserve">Miami, United States</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Florida Board of Physical Therapy and relevant healthcare regulatory bodies in the United States. The purpose of this document is to evaluate the clinical practice, professional conduct, and adherence to ethical guidelines of a licensed Physiotherapist practicing in Miami, Florida. The review aims to ensure that the highest standards of patient care, safety, and professionalism are maintained within the healthcare community.</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Name of Physiotherapist</w:t>
            </w:r>
          </w:p>
        </w:tc>
        <w:tc>
          <w:tcPr/>
          <w:p>
            <w:pPr>
              <w:pStyle w:val="Compact"/>
              <w:jc w:val="left"/>
            </w:pPr>
            <w:r>
              <w:t xml:space="preserve">[Name Redacted for Confidentiality]</w:t>
            </w:r>
          </w:p>
        </w:tc>
      </w:tr>
      <w:tr>
        <w:tc>
          <w:tcPr/>
          <w:p>
            <w:pPr>
              <w:pStyle w:val="Compact"/>
              <w:jc w:val="left"/>
            </w:pPr>
            <w:r>
              <w:t xml:space="preserve">Licensure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Miami, Florida, United States</w:t>
            </w:r>
          </w:p>
        </w:tc>
      </w:tr>
      <w:tr>
        <w:tc>
          <w:tcPr/>
          <w:p>
            <w:pPr>
              <w:pStyle w:val="Compact"/>
              <w:jc w:val="left"/>
            </w:pPr>
            <w:r>
              <w:t xml:space="preserve">Specialization</w:t>
            </w:r>
          </w:p>
        </w:tc>
        <w:tc>
          <w:tcPr/>
          <w:p>
            <w:pPr>
              <w:pStyle w:val="Compact"/>
              <w:jc w:val="left"/>
            </w:pPr>
            <w:r>
              <w:t xml:space="preserve">Orthopedic and Sports Rehabilitation</w:t>
            </w:r>
          </w:p>
        </w:tc>
      </w:tr>
      <w:tr>
        <w:tc>
          <w:tcPr/>
          <w:p>
            <w:pPr>
              <w:pStyle w:val="Compact"/>
              <w:jc w:val="left"/>
            </w:pPr>
            <w:r>
              <w:t xml:space="preserve">Years of Experience</w:t>
            </w:r>
          </w:p>
        </w:tc>
        <w:tc>
          <w:tcPr/>
          <w:p>
            <w:pPr>
              <w:pStyle w:val="Compact"/>
              <w:jc w:val="left"/>
            </w:pPr>
            <w:r>
              <w:t xml:space="preserve">10 Years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quality of patient care.</w:t>
      </w:r>
    </w:p>
    <w:p>
      <w:pPr>
        <w:numPr>
          <w:ilvl w:val="0"/>
          <w:numId w:val="1001"/>
        </w:numPr>
        <w:pStyle w:val="Compact"/>
      </w:pPr>
      <w:r>
        <w:t xml:space="preserve">Adherence to evidence-based practices and clinical guidelines.</w:t>
      </w:r>
    </w:p>
    <w:p>
      <w:pPr>
        <w:numPr>
          <w:ilvl w:val="0"/>
          <w:numId w:val="1001"/>
        </w:numPr>
        <w:pStyle w:val="Compact"/>
      </w:pPr>
      <w:r>
        <w:t xml:space="preserve">Professional conduct and ethical behavior.</w:t>
      </w:r>
    </w:p>
    <w:p>
      <w:pPr>
        <w:numPr>
          <w:ilvl w:val="0"/>
          <w:numId w:val="1001"/>
        </w:numPr>
        <w:pStyle w:val="Compact"/>
      </w:pPr>
      <w:r>
        <w:t xml:space="preserve">Documentation and record-keeping practices.</w:t>
      </w:r>
    </w:p>
    <w:p>
      <w:pPr>
        <w:numPr>
          <w:ilvl w:val="0"/>
          <w:numId w:val="1001"/>
        </w:numPr>
        <w:pStyle w:val="Compact"/>
      </w:pPr>
      <w:r>
        <w:t xml:space="preserve">Compliance with state and federal regulations.</w:t>
      </w:r>
    </w:p>
    <w:p>
      <w:pPr>
        <w:numPr>
          <w:ilvl w:val="0"/>
          <w:numId w:val="1001"/>
        </w:numPr>
        <w:pStyle w:val="Compact"/>
      </w:pPr>
      <w:r>
        <w:t xml:space="preserve">Patient satisfaction and feedback.</w:t>
      </w:r>
    </w:p>
    <w:bookmarkEnd w:id="23"/>
    <w:bookmarkStart w:id="24" w:name="methodology"/>
    <w:p>
      <w:pPr>
        <w:pStyle w:val="Heading2"/>
      </w:pPr>
      <w:r>
        <w:t xml:space="preserve">4. Methodology</w:t>
      </w:r>
    </w:p>
    <w:p>
      <w:pPr>
        <w:pStyle w:val="FirstParagraph"/>
      </w:pPr>
      <w:r>
        <w:t xml:space="preserve">The review was conducted through a comprehensive assessment process that included:</w:t>
      </w:r>
    </w:p>
    <w:p>
      <w:pPr>
        <w:numPr>
          <w:ilvl w:val="0"/>
          <w:numId w:val="1002"/>
        </w:numPr>
        <w:pStyle w:val="Compact"/>
      </w:pPr>
      <w:r>
        <w:t xml:space="preserve">Review of patient records and treatment plans.</w:t>
      </w:r>
    </w:p>
    <w:p>
      <w:pPr>
        <w:numPr>
          <w:ilvl w:val="0"/>
          <w:numId w:val="1002"/>
        </w:numPr>
        <w:pStyle w:val="Compact"/>
      </w:pPr>
      <w:r>
        <w:t xml:space="preserve">Observation of clinical sessions.</w:t>
      </w:r>
    </w:p>
    <w:p>
      <w:pPr>
        <w:numPr>
          <w:ilvl w:val="0"/>
          <w:numId w:val="1002"/>
        </w:numPr>
        <w:pStyle w:val="Compact"/>
      </w:pPr>
      <w:r>
        <w:t xml:space="preserve">Interviews with colleagues and staff.</w:t>
      </w:r>
    </w:p>
    <w:p>
      <w:pPr>
        <w:numPr>
          <w:ilvl w:val="0"/>
          <w:numId w:val="1002"/>
        </w:numPr>
        <w:pStyle w:val="Compact"/>
      </w:pPr>
      <w:r>
        <w:t xml:space="preserve">Analysis of patient feedback and satisfaction surveys.</w:t>
      </w:r>
    </w:p>
    <w:p>
      <w:pPr>
        <w:numPr>
          <w:ilvl w:val="0"/>
          <w:numId w:val="1002"/>
        </w:numPr>
        <w:pStyle w:val="Compact"/>
      </w:pPr>
      <w:r>
        <w:t xml:space="preserve">Comparison of practices against established standards and guidelines.</w:t>
      </w:r>
    </w:p>
    <w:bookmarkEnd w:id="24"/>
    <w:bookmarkStart w:id="30" w:name="findings"/>
    <w:p>
      <w:pPr>
        <w:pStyle w:val="Heading2"/>
      </w:pPr>
      <w:r>
        <w:t xml:space="preserve">5. Findings</w:t>
      </w:r>
    </w:p>
    <w:bookmarkStart w:id="25" w:name="clinical-competence"/>
    <w:p>
      <w:pPr>
        <w:pStyle w:val="Heading3"/>
      </w:pPr>
      <w:r>
        <w:t xml:space="preserve">5.1 Clinical Competence</w:t>
      </w:r>
    </w:p>
    <w:p>
      <w:pPr>
        <w:pStyle w:val="FirstParagraph"/>
      </w:pPr>
      <w:r>
        <w:t xml:space="preserve">The Physiotherapist demonstrated a high level of clinical competence throughout the review period. Treatment plans were well-structured, individualized, and aligned with current evidence-based practices. The use of advanced therapeutic techniques, such as manual therapy and neuromuscular re-education, was appropriate and effective. Patient outcomes were generally positive, with significant improvements reported in mobility, pain reduction, and functional independence.</w:t>
      </w:r>
    </w:p>
    <w:bookmarkEnd w:id="25"/>
    <w:bookmarkStart w:id="26" w:name="professional-conduct"/>
    <w:p>
      <w:pPr>
        <w:pStyle w:val="Heading3"/>
      </w:pPr>
      <w:r>
        <w:t xml:space="preserve">5.2 Professional Conduct</w:t>
      </w:r>
    </w:p>
    <w:p>
      <w:pPr>
        <w:pStyle w:val="FirstParagraph"/>
      </w:pPr>
      <w:r>
        <w:t xml:space="preserve">The Physiotherapist exhibited professional conduct at all times. Interactions with patients, colleagues, and other healthcare professionals were respectful, empathetic, and collaborative. There were no instances of unprofessional behavior or ethical violations observed during the review period.</w:t>
      </w:r>
    </w:p>
    <w:bookmarkEnd w:id="26"/>
    <w:bookmarkStart w:id="27" w:name="documentation-and-record-keeping"/>
    <w:p>
      <w:pPr>
        <w:pStyle w:val="Heading3"/>
      </w:pPr>
      <w:r>
        <w:t xml:space="preserve">5.3 Documentation and Record-Keeping</w:t>
      </w:r>
    </w:p>
    <w:p>
      <w:pPr>
        <w:pStyle w:val="FirstParagraph"/>
      </w:pPr>
      <w:r>
        <w:t xml:space="preserve">Documentation practices were thorough and compliant with regulatory requirements. Patient records were accurately maintained, including detailed treatment notes, progress reports, and discharge summaries. However, minor inconsistencies were noted in the timeliness of some documentation entries, which should be addressed to ensure full compliance.</w:t>
      </w:r>
    </w:p>
    <w:bookmarkEnd w:id="27"/>
    <w:bookmarkStart w:id="28" w:name="compliance-with-regulations"/>
    <w:p>
      <w:pPr>
        <w:pStyle w:val="Heading3"/>
      </w:pPr>
      <w:r>
        <w:t xml:space="preserve">5.4 Compliance with Regulations</w:t>
      </w:r>
    </w:p>
    <w:p>
      <w:pPr>
        <w:pStyle w:val="FirstParagraph"/>
      </w:pPr>
      <w:r>
        <w:t xml:space="preserve">The Physiotherapist adhered to all relevant state and federal regulations, including those related to patient confidentiality, informed consent, and scope of practice. No violations or non-compliance issues were identified during the review.</w:t>
      </w:r>
    </w:p>
    <w:bookmarkEnd w:id="28"/>
    <w:bookmarkStart w:id="29" w:name="patient-satisfaction"/>
    <w:p>
      <w:pPr>
        <w:pStyle w:val="Heading3"/>
      </w:pPr>
      <w:r>
        <w:t xml:space="preserve">5.5 Patient Satisfaction</w:t>
      </w:r>
    </w:p>
    <w:p>
      <w:pPr>
        <w:pStyle w:val="FirstParagraph"/>
      </w:pPr>
      <w:r>
        <w:t xml:space="preserve">Patient feedback was overwhelmingly positive, with high satisfaction ratings reported across various metrics, including communication, treatment effectiveness, and overall experience. A few patients suggested improvements in scheduling flexibility, which is a logistical issue rather than a clinical concern.</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maintain high standards of clinical practice and professional conduct.</w:t>
      </w:r>
    </w:p>
    <w:p>
      <w:pPr>
        <w:numPr>
          <w:ilvl w:val="0"/>
          <w:numId w:val="1003"/>
        </w:numPr>
        <w:pStyle w:val="Compact"/>
      </w:pPr>
      <w:r>
        <w:t xml:space="preserve">Address minor documentation inconsistencies by implementing a more rigorous schedule for record-keeping.</w:t>
      </w:r>
    </w:p>
    <w:p>
      <w:pPr>
        <w:numPr>
          <w:ilvl w:val="0"/>
          <w:numId w:val="1003"/>
        </w:numPr>
        <w:pStyle w:val="Compact"/>
      </w:pPr>
      <w:r>
        <w:t xml:space="preserve">Consider enhancing scheduling systems to improve patient convenience and satisfaction.</w:t>
      </w:r>
    </w:p>
    <w:p>
      <w:pPr>
        <w:numPr>
          <w:ilvl w:val="0"/>
          <w:numId w:val="1003"/>
        </w:numPr>
        <w:pStyle w:val="Compact"/>
      </w:pPr>
      <w:r>
        <w:t xml:space="preserve">Engage in ongoing professional development to stay updated with the latest advancements in physiotherapy practices.</w:t>
      </w:r>
    </w:p>
    <w:bookmarkEnd w:id="31"/>
    <w:bookmarkStart w:id="32" w:name="conclusion"/>
    <w:p>
      <w:pPr>
        <w:pStyle w:val="Heading2"/>
      </w:pPr>
      <w:r>
        <w:t xml:space="preserve">7. Conclusion</w:t>
      </w:r>
    </w:p>
    <w:p>
      <w:pPr>
        <w:pStyle w:val="FirstParagraph"/>
      </w:pPr>
      <w:r>
        <w:t xml:space="preserve">In conclusion, the Physiotherapist under review has demonstrated a strong commitment to providing high-quality patient care and maintaining professional standards. The findings of this Peer Review Report indicate that the Physiotherapist is performing at a level that meets and, in many areas, exceeds the expectations set by regulatory bodies and the healthcare community in Miami, United States. Continued adherence to best practices and attention to the recommendations outlined in this report will further enhance the quality of care provided.</w:t>
      </w:r>
    </w:p>
    <w:bookmarkEnd w:id="32"/>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Peer Review Report - Miami, United States</dc:title>
  <dc:creator/>
  <dc:language>en</dc:language>
  <cp:keywords/>
  <dcterms:created xsi:type="dcterms:W3CDTF">2026-10-10T03:20:16Z</dcterms:created>
  <dcterms:modified xsi:type="dcterms:W3CDTF">2026-10-10T03:20:16Z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