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Physiotherapist</w:t>
      </w:r>
    </w:p>
    <w:p>
      <w:pPr>
        <w:pStyle w:val="BodyText"/>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Review Reference ID:</w:t>
      </w:r>
      <w:r>
        <w:t xml:space="preserve"> </w:t>
      </w:r>
      <w:r>
        <w:t xml:space="preserve">TKT-PHYS-2023-089</w:t>
      </w:r>
    </w:p>
    <w:bookmarkEnd w:id="20"/>
    <w:bookmarkStart w:id="21" w:name="introduction-and-scope"/>
    <w:p>
      <w:pPr>
        <w:pStyle w:val="Heading2"/>
      </w:pPr>
      <w:r>
        <w:t xml:space="preserve">1. Introduction and Scope</w:t>
      </w:r>
    </w:p>
    <w:p>
      <w:pPr>
        <w:pStyle w:val="FirstParagraph"/>
      </w:pPr>
      <w:r>
        <w:t xml:space="preserve">This document serves as a formal Peer Review Report regarding the clinical practice, professional conduct, and therapeutic efficacy of a registered Physiotherapist operating within the healthcare infrastructure of Tashkent, Uzbekistan. The purpose of this review is to evaluate the practitioner's adherence to international standards of physiotherapy while ensuring alignment with the specific regulatory frameworks and cultural expectations of the Uzbekistan Ministry of Health.</w:t>
      </w:r>
    </w:p>
    <w:p>
      <w:pPr>
        <w:pStyle w:val="BodyText"/>
      </w:pPr>
      <w:r>
        <w:t xml:space="preserve">As the healthcare sector in Tashkent continues to modernize, integrating advanced rehabilitation techniques with traditional care models, the role of the Physiotherapist has become increasingly critical. This review assesses the subject's ability to manage musculoskeletal disorders, neurological rehabilitation, and post-operative recovery protocols common in the region. The scope includes an analysis of patient interaction, clinical reasoning, documentation accuracy, and ethical compliance.</w:t>
      </w:r>
    </w:p>
    <w:bookmarkEnd w:id="21"/>
    <w:bookmarkStart w:id="22" w:name="clinical-competency-and-technical-skills"/>
    <w:p>
      <w:pPr>
        <w:pStyle w:val="Heading2"/>
      </w:pPr>
      <w:r>
        <w:t xml:space="preserve">2. Clinical Competency and Technical Skills</w:t>
      </w:r>
    </w:p>
    <w:p>
      <w:pPr>
        <w:pStyle w:val="FirstParagraph"/>
      </w:pPr>
      <w:r>
        <w:t xml:space="preserve">The core of this Peer Review Report focuses on the technical proficiency of the Physiotherapist. During the observation period in Tashkent, the practitioner demonstrated a robust understanding of biomechanics and kinesiology. The assessment of manual therapy techniques revealed a high level of skill in soft tissue mobilization and joint manipulation, which are essential for treating the prevalent orthopedic conditions seen in the local population.</w:t>
      </w:r>
    </w:p>
    <w:p>
      <w:pPr>
        <w:pStyle w:val="BodyText"/>
      </w:pPr>
      <w:r>
        <w:t xml:space="preserve">Furthermore, the Physiotherapist exhibited competence in utilizing electrotherapy and ultrasound modalities. In the context of Uzbekistan's evolving medical landscape, the ability to correctly calibrate and apply these technologies is vital. The review noted that the practitioner effectively tailored treatment plans to individual patient needs, considering factors such as age, comorbidities, and the specific physical demands of the patient's lifestyle in Tashkent. The integration of evidence-based practice was evident, with treatment protocols reflecting current global guidelines adapted for local application.</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successful physiotherapy. This Peer Review Report highlights the subject's ability to communicate complex medical information in a manner accessible to patients in Tashkent. Given the linguistic diversity in Uzbekistan, the Physiotherapist demonstrated proficiency in both Uzbek and Russian, ensuring that language barriers did not impede patient understanding or compliance with home exercise programs.</w:t>
      </w:r>
    </w:p>
    <w:p>
      <w:pPr>
        <w:pStyle w:val="BodyText"/>
      </w:pPr>
      <w:r>
        <w:t xml:space="preserve">The review observed a patient-centered approach, where the Physiotherapist actively listened to patient concerns and incorporated their feedback into the rehabilitation process. Cultural sensitivity was also noted as a strength; the practitioner respected local customs and family dynamics, which are significant in the healthcare context of Uzbekistan. This cultural competence fosters trust and improves therapeutic outcomes, particularly in chronic pain management and long-term rehabilitation cases.</w:t>
      </w:r>
    </w:p>
    <w:bookmarkEnd w:id="23"/>
    <w:bookmarkStart w:id="24" w:name="X0716c0ca09c71cab89b4972083562ba891aca38"/>
    <w:p>
      <w:pPr>
        <w:pStyle w:val="Heading2"/>
      </w:pPr>
      <w:r>
        <w:t xml:space="preserve">4. Professional Ethics and Regulatory Compliance</w:t>
      </w:r>
    </w:p>
    <w:p>
      <w:pPr>
        <w:pStyle w:val="FirstParagraph"/>
      </w:pPr>
      <w:r>
        <w:t xml:space="preserve">Adherence to ethical standards is paramount for any healthcare professional. This Peer Review Report confirms that the Physiotherapist operates within the ethical boundaries set by the medical community in Tashkent and Uzbekistan. The practitioner maintains strict patient confidentiality, obtains informed consent prior to treatment, and avoids conflicts of interest.</w:t>
      </w:r>
    </w:p>
    <w:p>
      <w:pPr>
        <w:pStyle w:val="BodyText"/>
      </w:pPr>
      <w:r>
        <w:t xml:space="preserve">Additionally, the review assessed the Physiotherapist's compliance with local regulations regarding scope of practice. The subject was found to be fully licensed and up-to-date with continuing professional development (CPD) requirements. The documentation of patient records was thorough, accurate, and compliant with the administrative standards required by healthcare facilities in Tashkent. This level of diligence ensures legal protection for both the practitioner and the institution while safeguarding patient rights.</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Physiotherapist is commendable, this Peer Review Report identifies specific areas for enhancement. First, there is an opportunity to further integrate digital health tools into patient monitoring. As Tashkent advances its digital infrastructure, utilizing tele-rehabilitation platforms could extend the reach of care to patients in remote areas of Uzbekistan.</w:t>
      </w:r>
    </w:p>
    <w:p>
      <w:pPr>
        <w:pStyle w:val="BodyText"/>
      </w:pPr>
      <w:r>
        <w:t xml:space="preserve">Second, the review recommends increased participation in international research collaborations. By engaging with global physiotherapy networks, the practitioner can bring cutting-edge research findings back to Tashkent, thereby elevating the standard of care in the region. Finally, while manual therapy skills are excellent, expanding expertise in sports physiotherapy could address the growing interest in athletic performance and injury prevention among the youth in Uzbekistan.</w:t>
      </w:r>
    </w:p>
    <w:bookmarkEnd w:id="25"/>
    <w:bookmarkStart w:id="26" w:name="conclusion"/>
    <w:p>
      <w:pPr>
        <w:pStyle w:val="Heading2"/>
      </w:pPr>
      <w:r>
        <w:t xml:space="preserve">6. Conclusion</w:t>
      </w:r>
    </w:p>
    <w:p>
      <w:pPr>
        <w:pStyle w:val="FirstParagraph"/>
      </w:pPr>
      <w:r>
        <w:t xml:space="preserve">In conclusion, this Peer Review Report affirms that the Physiotherapist under review is a highly competent and ethical professional. Their contributions to the healthcare system in Tashkent, Uzbekistan are significant, characterized by technical excellence, cultural sensitivity, and a commitment to patient well-being. The practitioner not only meets but often exceeds the expectations set for physiotherapy services in the region. With the recommended improvements implemented, this Physiotherapist is well-positioned to continue providing high-quality rehabilitation services and to contribute to the ongoing development of physiotherapy standards in Uzbekistan.</w:t>
      </w:r>
    </w:p>
    <w:bookmarkEnd w:id="26"/>
    <w:p>
      <w:pPr>
        <w:pStyle w:val="BodyText"/>
      </w:pPr>
      <w:r>
        <w:rPr>
          <w:bCs/>
          <w:b/>
        </w:rPr>
        <w:t xml:space="preserve">Reviewed By:</w:t>
      </w:r>
    </w:p>
    <w:p>
      <w:pPr>
        <w:pStyle w:val="BodyText"/>
      </w:pPr>
      <w:r>
        <w:t xml:space="preserve">Dr. A. Karimov</w:t>
      </w:r>
    </w:p>
    <w:p>
      <w:pPr>
        <w:pStyle w:val="BodyText"/>
      </w:pPr>
      <w:r>
        <w:t xml:space="preserve">Senior Physiotherapy Consultant</w:t>
      </w:r>
    </w:p>
    <w:p>
      <w:pPr>
        <w:pStyle w:val="BodyText"/>
      </w:pPr>
      <w:r>
        <w:t xml:space="preserve">Tashkent Medical University</w:t>
      </w:r>
    </w:p>
    <w:p>
      <w:pPr>
        <w:pStyle w:val="BodyText"/>
      </w:pPr>
      <w:r>
        <w:rPr>
          <w:bCs/>
          <w:b/>
        </w:rPr>
        <w:t xml:space="preserve">Approved By:</w:t>
      </w:r>
    </w:p>
    <w:p>
      <w:pPr>
        <w:pStyle w:val="BodyText"/>
      </w:pPr>
      <w:r>
        <w:t xml:space="preserve">Prof. E. Rakhimova</w:t>
      </w:r>
    </w:p>
    <w:p>
      <w:pPr>
        <w:pStyle w:val="BodyText"/>
      </w:pPr>
      <w:r>
        <w:t xml:space="preserve">Head of Rehabilitation Department</w:t>
      </w:r>
    </w:p>
    <w:p>
      <w:pPr>
        <w:pStyle w:val="BodyText"/>
      </w:pPr>
      <w:r>
        <w:t xml:space="preserve">Ministry of Health Representative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Tashkent, Uzbekistan</dc:title>
  <dc:creator/>
  <dc:language>en</dc:language>
  <cp:keywords/>
  <dcterms:created xsi:type="dcterms:W3CDTF">2026-10-10T06:32:10Z</dcterms:created>
  <dcterms:modified xsi:type="dcterms:W3CDTF">2026-10-10T06:32:10Z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