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Netherlands</w:t>
      </w:r>
      <w:r>
        <w:t xml:space="preserve"> </w:t>
      </w:r>
      <w:r>
        <w:t xml:space="preserve">Amsterdam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Police Officer Performance Evaluation</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conduct, and professional development of a Police Officer serving within the jurisdiction of the Netherlands Amsterdam. The purpose of this review is to provide constructive feedback, identify areas of strength, and recommend improvements to enhance the officer's effectiveness in maintaining public safety and upholding the law in one of Europe's most dynamic urban environments.</w:t>
      </w:r>
    </w:p>
    <w:p>
      <w:pPr>
        <w:pStyle w:val="BodyText"/>
      </w:pPr>
      <w:r>
        <w:t xml:space="preserve">The review process adheres to the standards set by the Dutch National Police (Politie) and aligns with the values of integrity, professionalism, and community-oriented policing that are central to law enforcement in the Netherlands Amsterdam.</w:t>
      </w:r>
    </w:p>
    <w:bookmarkEnd w:id="21"/>
    <w:bookmarkStart w:id="22" w:name="officer-information"/>
    <w:p>
      <w:pPr>
        <w:pStyle w:val="Heading2"/>
      </w:pPr>
      <w:r>
        <w:t xml:space="preserve">2. Officer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[Officer's Full Name]</w:t>
            </w:r>
          </w:p>
        </w:tc>
      </w:tr>
      <w:tr>
        <w:tc>
          <w:tcPr/>
          <w:p>
            <w:pPr>
              <w:pStyle w:val="Compact"/>
              <w:jc w:val="left"/>
            </w:pPr>
            <w:r>
              <w:t xml:space="preserve">Badge Number</w:t>
            </w:r>
          </w:p>
        </w:tc>
        <w:tc>
          <w:tcPr/>
          <w:p>
            <w:pPr>
              <w:pStyle w:val="Compact"/>
              <w:jc w:val="left"/>
            </w:pPr>
            <w:r>
              <w:t xml:space="preserve">[Badge Number]</w:t>
            </w:r>
          </w:p>
        </w:tc>
      </w:tr>
      <w:tr>
        <w:tc>
          <w:tcPr/>
          <w:p>
            <w:pPr>
              <w:pStyle w:val="Compact"/>
              <w:jc w:val="left"/>
            </w:pPr>
            <w:r>
              <w:t xml:space="preserve">Unit/Department</w:t>
            </w:r>
          </w:p>
        </w:tc>
        <w:tc>
          <w:tcPr/>
          <w:p>
            <w:pPr>
              <w:pStyle w:val="Compact"/>
              <w:jc w:val="left"/>
            </w:pPr>
            <w:r>
              <w:t xml:space="preserve">[Unit/Department Name]</w:t>
            </w:r>
          </w:p>
        </w:tc>
      </w:tr>
      <w:tr>
        <w:tc>
          <w:tcPr/>
          <w:p>
            <w:pPr>
              <w:pStyle w:val="Compact"/>
              <w:jc w:val="left"/>
            </w:pPr>
            <w:r>
              <w:t xml:space="preserve">Review Period</w:t>
            </w:r>
          </w:p>
        </w:tc>
        <w:tc>
          <w:tcPr/>
          <w:p>
            <w:pPr>
              <w:pStyle w:val="Compact"/>
              <w:jc w:val="left"/>
            </w:pPr>
            <w:r>
              <w:t xml:space="preserve">[Start Date] to [End Date]</w:t>
            </w:r>
          </w:p>
        </w:tc>
      </w:tr>
      <w:tr>
        <w:tc>
          <w:tcPr/>
          <w:p>
            <w:pPr>
              <w:pStyle w:val="Compact"/>
              <w:jc w:val="left"/>
            </w:pPr>
            <w:r>
              <w:t xml:space="preserve">Reviewer(s)</w:t>
            </w:r>
          </w:p>
        </w:tc>
        <w:tc>
          <w:tcPr/>
          <w:p>
            <w:pPr>
              <w:pStyle w:val="Compact"/>
              <w:jc w:val="left"/>
            </w:pPr>
            <w:r>
              <w:t xml:space="preserve">[Reviewer Names and Titles]</w:t>
            </w:r>
          </w:p>
        </w:tc>
      </w:tr>
    </w:tbl>
    <w:bookmarkEnd w:id="22"/>
    <w:bookmarkStart w:id="23" w:name="evaluation-criteria"/>
    <w:p>
      <w:pPr>
        <w:pStyle w:val="Heading2"/>
      </w:pPr>
      <w:r>
        <w:t xml:space="preserve">3. Evaluation Criteria</w:t>
      </w:r>
    </w:p>
    <w:p>
      <w:pPr>
        <w:pStyle w:val="FirstParagraph"/>
      </w:pPr>
      <w:r>
        <w:t xml:space="preserve">The performance of the Police Officer has been assessed based on the following key criteria:</w:t>
      </w:r>
    </w:p>
    <w:p>
      <w:pPr>
        <w:numPr>
          <w:ilvl w:val="0"/>
          <w:numId w:val="1001"/>
        </w:numPr>
        <w:pStyle w:val="Compact"/>
      </w:pPr>
      <w:r>
        <w:rPr>
          <w:bCs/>
          <w:b/>
        </w:rPr>
        <w:t xml:space="preserve">Operational Competence:</w:t>
      </w:r>
      <w:r>
        <w:t xml:space="preserve"> </w:t>
      </w:r>
      <w:r>
        <w:t xml:space="preserve">Ability to perform duties effectively, including patrol, investigation, and emergency response.</w:t>
      </w:r>
    </w:p>
    <w:p>
      <w:pPr>
        <w:numPr>
          <w:ilvl w:val="0"/>
          <w:numId w:val="1001"/>
        </w:numPr>
        <w:pStyle w:val="Compact"/>
      </w:pPr>
      <w:r>
        <w:rPr>
          <w:bCs/>
          <w:b/>
        </w:rPr>
        <w:t xml:space="preserve">Legal Knowledge:</w:t>
      </w:r>
      <w:r>
        <w:t xml:space="preserve"> </w:t>
      </w:r>
      <w:r>
        <w:t xml:space="preserve">Understanding and application of Dutch laws, regulations, and police procedures.</w:t>
      </w:r>
    </w:p>
    <w:p>
      <w:pPr>
        <w:numPr>
          <w:ilvl w:val="0"/>
          <w:numId w:val="1001"/>
        </w:numPr>
        <w:pStyle w:val="Compact"/>
      </w:pPr>
      <w:r>
        <w:rPr>
          <w:bCs/>
          <w:b/>
        </w:rPr>
        <w:t xml:space="preserve">Communication Skills:</w:t>
      </w:r>
      <w:r>
        <w:t xml:space="preserve"> </w:t>
      </w:r>
      <w:r>
        <w:t xml:space="preserve">Clarity, professionalism, and cultural sensitivity in interactions with the public, colleagues, and other agencies.</w:t>
      </w:r>
    </w:p>
    <w:p>
      <w:pPr>
        <w:numPr>
          <w:ilvl w:val="0"/>
          <w:numId w:val="1001"/>
        </w:numPr>
        <w:pStyle w:val="Compact"/>
      </w:pPr>
      <w:r>
        <w:rPr>
          <w:bCs/>
          <w:b/>
        </w:rPr>
        <w:t xml:space="preserve">Community Engagement:</w:t>
      </w:r>
      <w:r>
        <w:t xml:space="preserve"> </w:t>
      </w:r>
      <w:r>
        <w:t xml:space="preserve">Efforts to build trust and collaborate with diverse communities in Amsterdam.</w:t>
      </w:r>
    </w:p>
    <w:p>
      <w:pPr>
        <w:numPr>
          <w:ilvl w:val="0"/>
          <w:numId w:val="1001"/>
        </w:numPr>
        <w:pStyle w:val="Compact"/>
      </w:pPr>
      <w:r>
        <w:rPr>
          <w:bCs/>
          <w:b/>
        </w:rPr>
        <w:t xml:space="preserve">Integrity and Ethics:</w:t>
      </w:r>
      <w:r>
        <w:t xml:space="preserve"> </w:t>
      </w:r>
      <w:r>
        <w:t xml:space="preserve">Adherence to ethical standards, transparency, and accountability.</w:t>
      </w:r>
    </w:p>
    <w:p>
      <w:pPr>
        <w:numPr>
          <w:ilvl w:val="0"/>
          <w:numId w:val="1001"/>
        </w:numPr>
        <w:pStyle w:val="Compact"/>
      </w:pPr>
      <w:r>
        <w:rPr>
          <w:bCs/>
          <w:b/>
        </w:rPr>
        <w:t xml:space="preserve">Teamwork and Leadership:</w:t>
      </w:r>
      <w:r>
        <w:t xml:space="preserve"> </w:t>
      </w:r>
      <w:r>
        <w:t xml:space="preserve">Contribution to team objectives and ability to lead or support colleagues when necessary.</w:t>
      </w:r>
    </w:p>
    <w:p>
      <w:pPr>
        <w:numPr>
          <w:ilvl w:val="0"/>
          <w:numId w:val="1001"/>
        </w:numPr>
        <w:pStyle w:val="Compact"/>
      </w:pPr>
      <w:r>
        <w:rPr>
          <w:bCs/>
          <w:b/>
        </w:rPr>
        <w:t xml:space="preserve">Professional Development:</w:t>
      </w:r>
      <w:r>
        <w:t xml:space="preserve"> </w:t>
      </w:r>
      <w:r>
        <w:t xml:space="preserve">Commitment to continuous learning and skill enhancement.</w:t>
      </w:r>
    </w:p>
    <w:bookmarkEnd w:id="23"/>
    <w:bookmarkStart w:id="31" w:name="performance-assessment"/>
    <w:p>
      <w:pPr>
        <w:pStyle w:val="Heading2"/>
      </w:pPr>
      <w:r>
        <w:t xml:space="preserve">4. Performance Assessment</w:t>
      </w:r>
    </w:p>
    <w:bookmarkStart w:id="24" w:name="operational-competence"/>
    <w:p>
      <w:pPr>
        <w:pStyle w:val="Heading3"/>
      </w:pPr>
      <w:r>
        <w:t xml:space="preserve">4.1 Operational Competence</w:t>
      </w:r>
    </w:p>
    <w:p>
      <w:pPr>
        <w:pStyle w:val="FirstParagraph"/>
      </w:pPr>
      <w:r>
        <w:t xml:space="preserve">The Police Officer has demonstrated a high level of operational competence throughout the review period. Their ability to respond to incidents promptly and effectively in the Netherlands Amsterdam has been commendable. Notably, the officer has shown proficiency in handling complex situations, such as crowd control during public events and managing traffic incidents in busy urban areas. Their tactical decision-making has consistently aligned with the protocols of the Dutch National Police.</w:t>
      </w:r>
    </w:p>
    <w:bookmarkEnd w:id="24"/>
    <w:bookmarkStart w:id="25" w:name="legal-knowledge"/>
    <w:p>
      <w:pPr>
        <w:pStyle w:val="Heading3"/>
      </w:pPr>
      <w:r>
        <w:t xml:space="preserve">4.2 Legal Knowledge</w:t>
      </w:r>
    </w:p>
    <w:p>
      <w:pPr>
        <w:pStyle w:val="FirstParagraph"/>
      </w:pPr>
      <w:r>
        <w:t xml:space="preserve">The officer exhibits a strong understanding of Dutch criminal law, procedural regulations, and human rights standards. This knowledge has been evident in their handling of investigations and interactions with suspects, ensuring that all actions are lawful and respectful of individual rights. The officer's ability to apply legal principles in real-time scenarios has contributed to the integrity of police operations in Amsterdam.</w:t>
      </w:r>
    </w:p>
    <w:bookmarkEnd w:id="25"/>
    <w:bookmarkStart w:id="26" w:name="communication-skills"/>
    <w:p>
      <w:pPr>
        <w:pStyle w:val="Heading3"/>
      </w:pPr>
      <w:r>
        <w:t xml:space="preserve">4.3 Communication Skills</w:t>
      </w:r>
    </w:p>
    <w:p>
      <w:pPr>
        <w:pStyle w:val="FirstParagraph"/>
      </w:pPr>
      <w:r>
        <w:t xml:space="preserve">Effective communication is critical for a Police Officer in the multicultural environment of the Netherlands Amsterdam. The officer has shown excellent verbal and written communication skills, adapting their approach to suit diverse audiences. Their ability to de-escalate tense situations through clear and empathetic communication has been particularly noteworthy. Additionally, the officer's proficiency in multiple languages has enhanced their ability to engage with Amsterdam's diverse population.</w:t>
      </w:r>
    </w:p>
    <w:bookmarkEnd w:id="26"/>
    <w:bookmarkStart w:id="27" w:name="community-engagement"/>
    <w:p>
      <w:pPr>
        <w:pStyle w:val="Heading3"/>
      </w:pPr>
      <w:r>
        <w:t xml:space="preserve">4.4 Community Engagement</w:t>
      </w:r>
    </w:p>
    <w:p>
      <w:pPr>
        <w:pStyle w:val="FirstParagraph"/>
      </w:pPr>
      <w:r>
        <w:t xml:space="preserve">The officer has actively participated in community policing initiatives, fostering positive relationships with residents and local organizations. Their efforts to address community concerns, such as neighborhood safety and crime prevention, have been well-received. By engaging in dialogue and collaborating with community leaders, the officer has contributed to building trust between the police and the public in Amsterdam.</w:t>
      </w:r>
    </w:p>
    <w:bookmarkEnd w:id="27"/>
    <w:bookmarkStart w:id="28" w:name="integrity-and-ethics"/>
    <w:p>
      <w:pPr>
        <w:pStyle w:val="Heading3"/>
      </w:pPr>
      <w:r>
        <w:t xml:space="preserve">4.5 Integrity and Ethics</w:t>
      </w:r>
    </w:p>
    <w:p>
      <w:pPr>
        <w:pStyle w:val="FirstParagraph"/>
      </w:pPr>
      <w:r>
        <w:t xml:space="preserve">Integrity is a cornerstone of policing in the Netherlands Amsterdam, and the officer has consistently upheld this value. Their actions have been transparent, fair, and free from bias, reflecting a strong commitment to ethical conduct. The officer has also demonstrated accountability by acknowledging mistakes and taking corrective measures when necessary.</w:t>
      </w:r>
    </w:p>
    <w:bookmarkEnd w:id="28"/>
    <w:bookmarkStart w:id="29" w:name="teamwork-and-leadership"/>
    <w:p>
      <w:pPr>
        <w:pStyle w:val="Heading3"/>
      </w:pPr>
      <w:r>
        <w:t xml:space="preserve">4.6 Teamwork and Leadership</w:t>
      </w:r>
    </w:p>
    <w:p>
      <w:pPr>
        <w:pStyle w:val="FirstParagraph"/>
      </w:pPr>
      <w:r>
        <w:t xml:space="preserve">The officer has been a reliable and supportive team member, contributing to the success of joint operations and collaborative efforts. Their willingness to share knowledge and assist colleagues has strengthened team cohesion. In leadership roles, the officer has shown the ability to guide and motivate others, ensuring that objectives are met efficiently and professionally.</w:t>
      </w:r>
    </w:p>
    <w:bookmarkEnd w:id="29"/>
    <w:bookmarkStart w:id="30" w:name="professional-development"/>
    <w:p>
      <w:pPr>
        <w:pStyle w:val="Heading3"/>
      </w:pPr>
      <w:r>
        <w:t xml:space="preserve">4.7 Professional Development</w:t>
      </w:r>
    </w:p>
    <w:p>
      <w:pPr>
        <w:pStyle w:val="FirstParagraph"/>
      </w:pPr>
      <w:r>
        <w:t xml:space="preserve">The officer has shown a proactive approach to professional development, participating in training programs and workshops to enhance their skills. Their commitment to staying updated on best practices in policing and emerging challenges in the Netherlands Amsterdam has been evident. This dedication to continuous improvement positions the officer as a valuable asset to the force.</w:t>
      </w:r>
    </w:p>
    <w:bookmarkEnd w:id="30"/>
    <w:bookmarkEnd w:id="31"/>
    <w:bookmarkStart w:id="32" w:name="areas-for-improvement"/>
    <w:p>
      <w:pPr>
        <w:pStyle w:val="Heading2"/>
      </w:pPr>
      <w:r>
        <w:t xml:space="preserve">5. Areas for Improvement</w:t>
      </w:r>
    </w:p>
    <w:p>
      <w:pPr>
        <w:pStyle w:val="FirstParagraph"/>
      </w:pPr>
      <w:r>
        <w:t xml:space="preserve">While the officer's performance has been largely exemplary, there are areas where further development could enhance their effectiveness:</w:t>
      </w:r>
    </w:p>
    <w:p>
      <w:pPr>
        <w:numPr>
          <w:ilvl w:val="0"/>
          <w:numId w:val="1002"/>
        </w:numPr>
        <w:pStyle w:val="Compact"/>
      </w:pPr>
      <w:r>
        <w:rPr>
          <w:bCs/>
          <w:b/>
        </w:rPr>
        <w:t xml:space="preserve">Advanced Investigative Techniques:</w:t>
      </w:r>
      <w:r>
        <w:t xml:space="preserve"> </w:t>
      </w:r>
      <w:r>
        <w:t xml:space="preserve">Additional training in digital forensics and cybercrime investigation could benefit the officer, given the increasing prevalence of technology-related offenses in Amsterdam.</w:t>
      </w:r>
    </w:p>
    <w:p>
      <w:pPr>
        <w:numPr>
          <w:ilvl w:val="0"/>
          <w:numId w:val="1002"/>
        </w:numPr>
        <w:pStyle w:val="Compact"/>
      </w:pPr>
      <w:r>
        <w:rPr>
          <w:bCs/>
          <w:b/>
        </w:rPr>
        <w:t xml:space="preserve">Stress Management:</w:t>
      </w:r>
      <w:r>
        <w:t xml:space="preserve"> </w:t>
      </w:r>
      <w:r>
        <w:t xml:space="preserve">Developing strategies to manage stress and maintain resilience in high-pressure situations could improve long-term well-being and performance.</w:t>
      </w:r>
    </w:p>
    <w:p>
      <w:pPr>
        <w:numPr>
          <w:ilvl w:val="0"/>
          <w:numId w:val="1002"/>
        </w:numPr>
        <w:pStyle w:val="Compact"/>
      </w:pPr>
      <w:r>
        <w:rPr>
          <w:bCs/>
          <w:b/>
        </w:rPr>
        <w:t xml:space="preserve">Leadership Opportunities:</w:t>
      </w:r>
      <w:r>
        <w:t xml:space="preserve"> </w:t>
      </w:r>
      <w:r>
        <w:t xml:space="preserve">Encouraging the officer to take on more leadership roles could help them develop skills necessary for supervisory positions.</w:t>
      </w:r>
    </w:p>
    <w:bookmarkEnd w:id="32"/>
    <w:bookmarkStart w:id="33"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Enroll the officer in advanced training programs focused on cybercrime and digital investigations.</w:t>
      </w:r>
    </w:p>
    <w:p>
      <w:pPr>
        <w:numPr>
          <w:ilvl w:val="0"/>
          <w:numId w:val="1003"/>
        </w:numPr>
        <w:pStyle w:val="Compact"/>
      </w:pPr>
      <w:r>
        <w:t xml:space="preserve">Provide access to stress management workshops and mental health resources.</w:t>
      </w:r>
    </w:p>
    <w:p>
      <w:pPr>
        <w:numPr>
          <w:ilvl w:val="0"/>
          <w:numId w:val="1003"/>
        </w:numPr>
        <w:pStyle w:val="Compact"/>
      </w:pPr>
      <w:r>
        <w:t xml:space="preserve">Assign the officer to leadership roles in upcoming operations to further develop their supervisory skills.</w:t>
      </w:r>
    </w:p>
    <w:p>
      <w:pPr>
        <w:numPr>
          <w:ilvl w:val="0"/>
          <w:numId w:val="1003"/>
        </w:numPr>
        <w:pStyle w:val="Compact"/>
      </w:pPr>
      <w:r>
        <w:t xml:space="preserve">Continue to support the officer's involvement in community policing initiatives to strengthen public trust.</w:t>
      </w:r>
    </w:p>
    <w:bookmarkEnd w:id="33"/>
    <w:bookmarkStart w:id="34" w:name="conclusion"/>
    <w:p>
      <w:pPr>
        <w:pStyle w:val="Heading2"/>
      </w:pPr>
      <w:r>
        <w:t xml:space="preserve">7. Conclusion</w:t>
      </w:r>
    </w:p>
    <w:p>
      <w:pPr>
        <w:pStyle w:val="FirstParagraph"/>
      </w:pPr>
      <w:r>
        <w:t xml:space="preserve">This Peer Review Report highlights the strong performance and dedication of the Police Officer in serving the community of the Netherlands Amsterdam. Their commitment to operational excellence, ethical conduct, and community engagement aligns with the values of the Dutch National Police. By addressing the identified areas for improvement, the officer has the potential to further enhance their contributions to public safety and law enforcement in Amsterdam.</w:t>
      </w:r>
    </w:p>
    <w:bookmarkEnd w:id="34"/>
    <w:p>
      <w:pPr>
        <w:pStyle w:val="BodyText"/>
      </w:pPr>
      <w:r>
        <w:rPr>
          <w:bCs/>
          <w:b/>
        </w:rPr>
        <w:t xml:space="preserve">Prepared by:</w:t>
      </w:r>
    </w:p>
    <w:p>
      <w:pPr>
        <w:pStyle w:val="BodyText"/>
      </w:pPr>
      <w:r>
        <w:t xml:space="preserve">[Reviewer Name]</w:t>
      </w:r>
    </w:p>
    <w:p>
      <w:pPr>
        <w:pStyle w:val="BodyText"/>
      </w:pPr>
      <w:r>
        <w:t xml:space="preserve">[Reviewer 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Netherlands Amsterdam</dc:title>
  <dc:creator/>
  <dc:language>en</dc:language>
  <cp:keywords/>
  <dcterms:created xsi:type="dcterms:W3CDTF">2026-10-10T03:18:31Z</dcterms:created>
  <dcterms:modified xsi:type="dcterms:W3CDTF">2026-10-10T03:18:31Z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