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p>
    <w:bookmarkStart w:id="20" w:name="X712dae16129e83473f16ff9b60b4ddbf2992b33"/>
    <w:p>
      <w:pPr>
        <w:pStyle w:val="Heading1"/>
      </w:pPr>
      <w:r>
        <w:t xml:space="preserve">Peer Review Report: Political Leadership Assessment</w:t>
      </w:r>
    </w:p>
    <w:p>
      <w:pPr>
        <w:pStyle w:val="FirstParagraph"/>
      </w:pPr>
      <w:r>
        <w:rPr>
          <w:bCs/>
          <w:b/>
        </w:rPr>
        <w:t xml:space="preserve">Subject:</w:t>
      </w:r>
      <w:r>
        <w:t xml:space="preserve"> </w:t>
      </w:r>
      <w:r>
        <w:t xml:space="preserve">Performance Evaluation of a Politician</w:t>
      </w:r>
      <w:r>
        <w:t xml:space="preserve"> </w:t>
      </w:r>
      <w:r>
        <w:rPr>
          <w:bCs/>
          <w:b/>
        </w:rPr>
        <w:t xml:space="preserve">Location:</w:t>
      </w:r>
      <w:r>
        <w:t xml:space="preserve"> </w:t>
      </w:r>
      <w:r>
        <w:t xml:space="preserve">Afghanistan Kabul</w:t>
      </w:r>
      <w:r>
        <w:t xml:space="preserve"> </w:t>
      </w: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provides a comprehensive analysis of the performance, integrity, and strategic impact of a prominent politician operating within the complex socio-political landscape of Afghanistan Kabul. The review is conducted by a panel of independent experts, civil society representatives, and policy analysts to ensure objectivity and depth. The primary objective is to assess the politician's adherence to democratic principles, effectiveness in governance, responsiveness to public needs, and contribution to national stability.</w:t>
      </w:r>
    </w:p>
    <w:p>
      <w:pPr>
        <w:pStyle w:val="BodyText"/>
      </w:pPr>
      <w:r>
        <w:t xml:space="preserve">Given the unique challenges facing Afghanistan Kabul, including security concerns, economic instability, and humanitarian crises, this report evaluates how the politician navigates these issues while maintaining ethical standards and fostering inclusive governance. The findings aim to provide actionable recommendations for improvement and serve as a benchmark for future assessments.</w:t>
      </w:r>
    </w:p>
    <w:bookmarkEnd w:id="21"/>
    <w:bookmarkStart w:id="22" w:name="methodology"/>
    <w:p>
      <w:pPr>
        <w:pStyle w:val="Heading2"/>
      </w:pPr>
      <w:r>
        <w:t xml:space="preserve">2. Methodology</w:t>
      </w:r>
    </w:p>
    <w:p>
      <w:pPr>
        <w:pStyle w:val="FirstParagraph"/>
      </w:pPr>
      <w:r>
        <w:t xml:space="preserve">The methodology employed in this Peer Review Report combines qualitative and quantitative approaches to ensure a holistic evaluation. Data was collected through structured interviews with stakeholders, including government officials, community leaders, journalists, and citizens residing in Afghanistan Kabul. Additionally, public records, policy documents, media reports, and social media sentiment analysis were reviewed to gauge the politician's influence and public perception.</w:t>
      </w:r>
    </w:p>
    <w:p>
      <w:pPr>
        <w:pStyle w:val="BodyText"/>
      </w:pPr>
      <w:r>
        <w:t xml:space="preserve">Key performance indicators (KPIs) were established to measure the politician's effectiveness across several dimensions: legislative productivity, transparency, accountability, crisis management, and community engagement. Each dimension was scored on a scale of 1 to 5, with detailed justifications provided for each rating.</w:t>
      </w:r>
    </w:p>
    <w:bookmarkEnd w:id="22"/>
    <w:bookmarkStart w:id="26" w:name="assessment-of-political-leadership"/>
    <w:p>
      <w:pPr>
        <w:pStyle w:val="Heading2"/>
      </w:pPr>
      <w:r>
        <w:t xml:space="preserve">3. Assessment of Political Leadership</w:t>
      </w:r>
    </w:p>
    <w:bookmarkStart w:id="23" w:name="legislative-productivity"/>
    <w:p>
      <w:pPr>
        <w:pStyle w:val="Heading3"/>
      </w:pPr>
      <w:r>
        <w:t xml:space="preserve">3.1 Legislative Productivity</w:t>
      </w:r>
    </w:p>
    <w:p>
      <w:pPr>
        <w:pStyle w:val="FirstParagraph"/>
      </w:pPr>
      <w:r>
        <w:t xml:space="preserve">The politician has demonstrated a moderate level of legislative productivity, introducing and supporting several bills aimed at addressing critical issues in Afghanistan Kabul, such as education reform, healthcare access, and infrastructure development. However, the pace of implementation has been slow, partly due to bureaucratic hurdles and limited resources. While the initiatives are commendable, there is room for improvement in streamlining processes and ensuring timely execution.</w:t>
      </w:r>
    </w:p>
    <w:bookmarkEnd w:id="23"/>
    <w:bookmarkStart w:id="24" w:name="transparency-and-accountability"/>
    <w:p>
      <w:pPr>
        <w:pStyle w:val="Heading3"/>
      </w:pPr>
      <w:r>
        <w:t xml:space="preserve">3.2 Transparency and Accountability</w:t>
      </w:r>
    </w:p>
    <w:p>
      <w:pPr>
        <w:pStyle w:val="FirstParagraph"/>
      </w:pPr>
      <w:r>
        <w:t xml:space="preserve">Transparency remains a significant challenge in the political environment of Afghanistan Kabul. The politician under review has made some efforts to enhance openness by holding public forums and releasing periodic updates on key projects. Nevertheless, concerns persist regarding financial disclosures and decision-making processes. Greater emphasis on institutionalizing transparency mechanisms would strengthen public trust and align with international best practices.</w:t>
      </w:r>
    </w:p>
    <w:bookmarkEnd w:id="24"/>
    <w:bookmarkStart w:id="25" w:name="crisis-management"/>
    <w:p>
      <w:pPr>
        <w:pStyle w:val="Heading3"/>
      </w:pPr>
      <w:r>
        <w:t xml:space="preserve">3.3 Crisis Management</w:t>
      </w:r>
    </w:p>
    <w:p>
      <w:pPr>
        <w:pStyle w:val="FirstParagraph"/>
      </w:pPr>
      <w:r>
        <w:t xml:space="preserve">In times of crisis, the politician has shown resilience and adaptability, particularly in coordinating relief efforts during natural disasters and security incidents. Their ability to mobilize resources and collaborate with local organizations has been noted positively. However, there are instances where communication gaps and delayed responses have exacerbated public frustration. Enhancing crisis preparedness and establishing clear protocols could mitigate these shortcomings.</w:t>
      </w:r>
    </w:p>
    <w:bookmarkEnd w:id="25"/>
    <w:bookmarkEnd w:id="26"/>
    <w:bookmarkStart w:id="27" w:name="X2fecd1b532e7946b49e6160dc37d15b7b5554f5"/>
    <w:p>
      <w:pPr>
        <w:pStyle w:val="Heading2"/>
      </w:pPr>
      <w:r>
        <w:t xml:space="preserve">4. Community Engagement and Public Perception</w:t>
      </w:r>
    </w:p>
    <w:p>
      <w:pPr>
        <w:pStyle w:val="FirstParagraph"/>
      </w:pPr>
      <w:r>
        <w:t xml:space="preserve">Community engagement is a cornerstone of effective political leadership, especially in a diverse and dynamic city like Afghanistan Kabul. The politician has actively participated in town hall meetings, religious gatherings, and cultural events to connect with constituents. These efforts have helped build rapport with various segments of society, although disparities in outreach remain evident. Marginalized groups, including women and ethnic minorities, report feeling underrepresented in the politician's agenda.</w:t>
      </w:r>
    </w:p>
    <w:p>
      <w:pPr>
        <w:pStyle w:val="BodyText"/>
      </w:pPr>
      <w:r>
        <w:t xml:space="preserve">Public perception surveys indicate mixed opinions about the politician's performance. While many appreciate their dedication and vision, others criticize perceived favoritism and lack of tangible results. Addressing these concerns requires a more inclusive approach that prioritizes equitable resource distribution and amplifies voices from all communities.</w:t>
      </w:r>
    </w:p>
    <w:bookmarkEnd w:id="27"/>
    <w:bookmarkStart w:id="28" w:name="ethical-standards-and-integrity"/>
    <w:p>
      <w:pPr>
        <w:pStyle w:val="Heading2"/>
      </w:pPr>
      <w:r>
        <w:t xml:space="preserve">5. Ethical Standards and Integrity</w:t>
      </w:r>
    </w:p>
    <w:p>
      <w:pPr>
        <w:pStyle w:val="FirstParagraph"/>
      </w:pPr>
      <w:r>
        <w:t xml:space="preserve">Ethical conduct is paramount for any politician, particularly in a context where corruption and nepotism can undermine governance. The politician under review has generally upheld ethical standards, avoiding overt conflicts of interest and adhering to legal frameworks. However, allegations of indirect influence peddling and preferential treatment have surfaced, warranting further investigation. Strengthening oversight mechanisms and promoting a culture of integrity will be crucial in maintaining credibility.</w:t>
      </w:r>
    </w:p>
    <w:bookmarkEnd w:id="28"/>
    <w:bookmarkStart w:id="29" w:name="recommendations"/>
    <w:p>
      <w:pPr>
        <w:pStyle w:val="Heading2"/>
      </w:pPr>
      <w:r>
        <w:t xml:space="preserve">6. Recommendations</w:t>
      </w:r>
    </w:p>
    <w:p>
      <w:pPr>
        <w:numPr>
          <w:ilvl w:val="0"/>
          <w:numId w:val="1001"/>
        </w:numPr>
        <w:pStyle w:val="Compact"/>
      </w:pPr>
      <w:r>
        <w:rPr>
          <w:bCs/>
          <w:b/>
        </w:rPr>
        <w:t xml:space="preserve">Enhance Legislative Efficiency:</w:t>
      </w:r>
      <w:r>
        <w:t xml:space="preserve"> </w:t>
      </w:r>
      <w:r>
        <w:t xml:space="preserve">Streamline processes to accelerate the implementation of proposed policies and ensure measurable outcomes.</w:t>
      </w:r>
    </w:p>
    <w:p>
      <w:pPr>
        <w:numPr>
          <w:ilvl w:val="0"/>
          <w:numId w:val="1001"/>
        </w:numPr>
        <w:pStyle w:val="Compact"/>
      </w:pPr>
      <w:r>
        <w:rPr>
          <w:bCs/>
          <w:b/>
        </w:rPr>
        <w:t xml:space="preserve">Promote Transparency:</w:t>
      </w:r>
      <w:r>
        <w:t xml:space="preserve"> </w:t>
      </w:r>
      <w:r>
        <w:t xml:space="preserve">Establish robust systems for financial reporting and decision-making documentation to foster public confidence.</w:t>
      </w:r>
    </w:p>
    <w:p>
      <w:pPr>
        <w:numPr>
          <w:ilvl w:val="0"/>
          <w:numId w:val="1001"/>
        </w:numPr>
        <w:pStyle w:val="Compact"/>
      </w:pPr>
      <w:r>
        <w:rPr>
          <w:bCs/>
          <w:b/>
        </w:rPr>
        <w:t xml:space="preserve">Improve Crisis Response:</w:t>
      </w:r>
      <w:r>
        <w:t xml:space="preserve"> </w:t>
      </w:r>
      <w:r>
        <w:t xml:space="preserve">Develop comprehensive contingency plans and improve communication strategies to address emergencies effectively.</w:t>
      </w:r>
    </w:p>
    <w:p>
      <w:pPr>
        <w:numPr>
          <w:ilvl w:val="0"/>
          <w:numId w:val="1001"/>
        </w:numPr>
        <w:pStyle w:val="Compact"/>
      </w:pPr>
      <w:r>
        <w:rPr>
          <w:bCs/>
          <w:b/>
        </w:rPr>
        <w:t xml:space="preserve">Strengthen Inclusivity:</w:t>
      </w:r>
      <w:r>
        <w:t xml:space="preserve"> </w:t>
      </w:r>
      <w:r>
        <w:t xml:space="preserve">Prioritize the needs of marginalized groups and ensure their active participation in policy formulation.</w:t>
      </w:r>
    </w:p>
    <w:p>
      <w:pPr>
        <w:numPr>
          <w:ilvl w:val="0"/>
          <w:numId w:val="1001"/>
        </w:numPr>
        <w:pStyle w:val="Compact"/>
      </w:pPr>
      <w:r>
        <w:rPr>
          <w:bCs/>
          <w:b/>
        </w:rPr>
        <w:t xml:space="preserve">Reinforce Ethical Practices:</w:t>
      </w:r>
      <w:r>
        <w:t xml:space="preserve"> </w:t>
      </w:r>
      <w:r>
        <w:t xml:space="preserve">Implement stricter codes of conduct and independent audits to prevent corruption and uphold integrity.</w:t>
      </w:r>
    </w:p>
    <w:bookmarkEnd w:id="29"/>
    <w:bookmarkStart w:id="30" w:name="conclusion"/>
    <w:p>
      <w:pPr>
        <w:pStyle w:val="Heading2"/>
      </w:pPr>
      <w:r>
        <w:t xml:space="preserve">7. Conclusion</w:t>
      </w:r>
    </w:p>
    <w:p>
      <w:pPr>
        <w:pStyle w:val="FirstParagraph"/>
      </w:pPr>
      <w:r>
        <w:t xml:space="preserve">This Peer Review Report highlights both the strengths and areas for improvement in the performance of the politician under review. Operating in the challenging environment of Afghanistan Kabul demands exceptional leadership qualities, including resilience, empathy, and strategic foresight. By addressing the identified gaps and implementing the recommended measures, the politician can enhance their effectiveness and contribute meaningfully to the development and stability of the region.</w:t>
      </w:r>
    </w:p>
    <w:p>
      <w:pPr>
        <w:pStyle w:val="BodyText"/>
      </w:pPr>
      <w:r>
        <w:t xml:space="preserve">Ultimately, the success of political leadership in Afghanistan Kabul hinges on its ability to inspire trust, deliver results, and uphold the values of justice and equality. This report serves as a constructive tool for reflection and growth, encouraging continuous improvement in service to the people.</w:t>
      </w:r>
    </w:p>
    <w:bookmarkEnd w:id="30"/>
    <w:p>
      <w:pPr>
        <w:pStyle w:val="BodyText"/>
      </w:pPr>
      <w:r>
        <w:t xml:space="preserve">© 2023 Peer Review Committee. All rights reserved. This document is intended for informational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dc:title>
  <dc:creator/>
  <dc:language>en</dc:language>
  <cp:keywords/>
  <dcterms:created xsi:type="dcterms:W3CDTF">2026-10-10T04:17:36Z</dcterms:created>
  <dcterms:modified xsi:type="dcterms:W3CDTF">2026-10-10T04:17:36Z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