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Politician</w:t>
      </w:r>
      <w:r>
        <w:t xml:space="preserve"> </w:t>
      </w:r>
      <w:r>
        <w:t xml:space="preserve">-</w:t>
      </w:r>
      <w:r>
        <w:t xml:space="preserve"> </w:t>
      </w:r>
      <w:r>
        <w:t xml:space="preserve">Australia</w:t>
      </w:r>
      <w:r>
        <w:t xml:space="preserve"> </w:t>
      </w:r>
      <w:r>
        <w:t xml:space="preserve">Brisbane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Politician</w:t>
      </w:r>
    </w:p>
    <w:p>
      <w:pPr>
        <w:pStyle w:val="BodyText"/>
      </w:pPr>
      <w:r>
        <w:rPr>
          <w:bCs/>
          <w:b/>
        </w:rPr>
        <w:t xml:space="preserve">Location:</w:t>
      </w:r>
      <w:r>
        <w:t xml:space="preserve"> </w:t>
      </w:r>
      <w:r>
        <w:t xml:space="preserve">Australia Brisbane</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conduct, and effectiveness of a Politician operating within the jurisdiction of Australia Brisbane. The purpose of this review is to provide an objective and comprehensive assessment based on established criteria relevant to public service, governance, and community engagement. The review aims to identify strengths, areas for improvement, and recommendations to enhance the Politician's ability to serve the constituents of Brisbane effectively.</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t xml:space="preserve">Policy development and implementation</w:t>
      </w:r>
    </w:p>
    <w:p>
      <w:pPr>
        <w:numPr>
          <w:ilvl w:val="0"/>
          <w:numId w:val="1001"/>
        </w:numPr>
        <w:pStyle w:val="Compact"/>
      </w:pPr>
      <w:r>
        <w:t xml:space="preserve">Constituency engagement and representation</w:t>
      </w:r>
    </w:p>
    <w:p>
      <w:pPr>
        <w:numPr>
          <w:ilvl w:val="0"/>
          <w:numId w:val="1001"/>
        </w:numPr>
        <w:pStyle w:val="Compact"/>
      </w:pPr>
      <w:r>
        <w:t xml:space="preserve">Ethical conduct and transparency</w:t>
      </w:r>
    </w:p>
    <w:p>
      <w:pPr>
        <w:numPr>
          <w:ilvl w:val="0"/>
          <w:numId w:val="1001"/>
        </w:numPr>
        <w:pStyle w:val="Compact"/>
      </w:pPr>
      <w:r>
        <w:t xml:space="preserve">Collaboration with stakeholders and community groups</w:t>
      </w:r>
    </w:p>
    <w:p>
      <w:pPr>
        <w:numPr>
          <w:ilvl w:val="0"/>
          <w:numId w:val="1001"/>
        </w:numPr>
        <w:pStyle w:val="Compact"/>
      </w:pPr>
      <w:r>
        <w:t xml:space="preserve">Communication effectiveness</w:t>
      </w:r>
    </w:p>
    <w:p>
      <w:pPr>
        <w:numPr>
          <w:ilvl w:val="0"/>
          <w:numId w:val="1001"/>
        </w:numPr>
        <w:pStyle w:val="Compact"/>
      </w:pPr>
      <w:r>
        <w:t xml:space="preserve">Impact on local and regional issues in Australia Brisbane</w:t>
      </w:r>
    </w:p>
    <w:p>
      <w:pPr>
        <w:pStyle w:val="FirstParagraph"/>
      </w:pPr>
      <w:r>
        <w:t xml:space="preserve">The review draws upon publicly available information, stakeholder feedback, performance metrics, and comparative analysis with peer Politicians in similar roles within Australia Brisbane.</w:t>
      </w:r>
    </w:p>
    <w:bookmarkEnd w:id="22"/>
    <w:bookmarkStart w:id="23" w:name="evaluation-criteria"/>
    <w:p>
      <w:pPr>
        <w:pStyle w:val="Heading2"/>
      </w:pPr>
      <w:r>
        <w:t xml:space="preserve">3. Evaluation Criteria</w:t>
      </w:r>
    </w:p>
    <w:p>
      <w:pPr>
        <w:pStyle w:val="FirstParagraph"/>
      </w:pPr>
      <w:r>
        <w:t xml:space="preserve">The assessment of the Politician is based on the following criteria:</w:t>
      </w:r>
    </w:p>
    <w:p>
      <w:pPr>
        <w:numPr>
          <w:ilvl w:val="0"/>
          <w:numId w:val="1002"/>
        </w:numPr>
        <w:pStyle w:val="Compact"/>
      </w:pPr>
      <w:r>
        <w:rPr>
          <w:bCs/>
          <w:b/>
        </w:rPr>
        <w:t xml:space="preserve">Leadership:</w:t>
      </w:r>
      <w:r>
        <w:t xml:space="preserve"> </w:t>
      </w:r>
      <w:r>
        <w:t xml:space="preserve">Ability to guide policy initiatives and inspire confidence among constituents and colleagues.</w:t>
      </w:r>
    </w:p>
    <w:p>
      <w:pPr>
        <w:numPr>
          <w:ilvl w:val="0"/>
          <w:numId w:val="1002"/>
        </w:numPr>
        <w:pStyle w:val="Compact"/>
      </w:pPr>
      <w:r>
        <w:rPr>
          <w:bCs/>
          <w:b/>
        </w:rPr>
        <w:t xml:space="preserve">Accountability:</w:t>
      </w:r>
      <w:r>
        <w:t xml:space="preserve"> </w:t>
      </w:r>
      <w:r>
        <w:t xml:space="preserve">Commitment to transparency, ethical standards, and responsiveness to public concerns.</w:t>
      </w:r>
    </w:p>
    <w:p>
      <w:pPr>
        <w:numPr>
          <w:ilvl w:val="0"/>
          <w:numId w:val="1002"/>
        </w:numPr>
        <w:pStyle w:val="Compact"/>
      </w:pPr>
      <w:r>
        <w:rPr>
          <w:bCs/>
          <w:b/>
        </w:rPr>
        <w:t xml:space="preserve">Effectiveness:</w:t>
      </w:r>
      <w:r>
        <w:t xml:space="preserve"> </w:t>
      </w:r>
      <w:r>
        <w:t xml:space="preserve">Measurable outcomes in addressing key issues affecting Australia Brisbane.</w:t>
      </w:r>
    </w:p>
    <w:p>
      <w:pPr>
        <w:numPr>
          <w:ilvl w:val="0"/>
          <w:numId w:val="1002"/>
        </w:numPr>
        <w:pStyle w:val="Compact"/>
      </w:pPr>
      <w:r>
        <w:rPr>
          <w:bCs/>
          <w:b/>
        </w:rPr>
        <w:t xml:space="preserve">Engagement:</w:t>
      </w:r>
      <w:r>
        <w:t xml:space="preserve"> </w:t>
      </w:r>
      <w:r>
        <w:t xml:space="preserve">Active participation in community consultations and stakeholder dialogues.</w:t>
      </w:r>
    </w:p>
    <w:p>
      <w:pPr>
        <w:numPr>
          <w:ilvl w:val="0"/>
          <w:numId w:val="1002"/>
        </w:numPr>
        <w:pStyle w:val="Compact"/>
      </w:pPr>
      <w:r>
        <w:rPr>
          <w:bCs/>
          <w:b/>
        </w:rPr>
        <w:t xml:space="preserve">Innovation:</w:t>
      </w:r>
      <w:r>
        <w:t xml:space="preserve"> </w:t>
      </w:r>
      <w:r>
        <w:t xml:space="preserve">Willingness to adopt new approaches to governance and problem-solving.</w:t>
      </w:r>
    </w:p>
    <w:bookmarkEnd w:id="23"/>
    <w:bookmarkStart w:id="30" w:name="findings"/>
    <w:p>
      <w:pPr>
        <w:pStyle w:val="Heading2"/>
      </w:pPr>
      <w:r>
        <w:t xml:space="preserve">4. Findings</w:t>
      </w:r>
    </w:p>
    <w:bookmarkStart w:id="24" w:name="policy-development-and-implementation"/>
    <w:p>
      <w:pPr>
        <w:pStyle w:val="Heading3"/>
      </w:pPr>
      <w:r>
        <w:t xml:space="preserve">4.1 Policy Development and Implementation</w:t>
      </w:r>
    </w:p>
    <w:p>
      <w:pPr>
        <w:pStyle w:val="FirstParagraph"/>
      </w:pPr>
      <w:r>
        <w:t xml:space="preserve">The Politician has demonstrated a solid understanding of the legislative framework governing Australia Brisbane. Several policy initiatives have been introduced that align with the strategic priorities of the region, including urban development, environmental sustainability, and public health. However, there are opportunities to enhance the evidence-based approach to policy formulation by incorporating more rigorous data analysis and expert consultation.</w:t>
      </w:r>
    </w:p>
    <w:bookmarkEnd w:id="24"/>
    <w:bookmarkStart w:id="25" w:name="Xdc2d401d257ec14fcc45000d0ed530c5de1b887"/>
    <w:p>
      <w:pPr>
        <w:pStyle w:val="Heading3"/>
      </w:pPr>
      <w:r>
        <w:t xml:space="preserve">4.2 Constituency Engagement and Representation</w:t>
      </w:r>
    </w:p>
    <w:p>
      <w:pPr>
        <w:pStyle w:val="FirstParagraph"/>
      </w:pPr>
      <w:r>
        <w:t xml:space="preserve">Engagement with constituents in Australia Brisbane has been generally positive, with regular town hall meetings and community forums organized. The Politician has shown a willingness to listen to diverse perspectives and address local concerns. Nevertheless, there is room for improvement in ensuring that underrepresented groups, including Indigenous communities and marginalized populations, are actively included in decision-making processes.</w:t>
      </w:r>
    </w:p>
    <w:bookmarkEnd w:id="25"/>
    <w:bookmarkStart w:id="26" w:name="ethical-conduct-and-transparency"/>
    <w:p>
      <w:pPr>
        <w:pStyle w:val="Heading3"/>
      </w:pPr>
      <w:r>
        <w:t xml:space="preserve">4.3 Ethical Conduct and Transparency</w:t>
      </w:r>
    </w:p>
    <w:p>
      <w:pPr>
        <w:pStyle w:val="FirstParagraph"/>
      </w:pPr>
      <w:r>
        <w:t xml:space="preserve">The Politician has adhered to the ethical standards expected of public officials in Australia Brisbane. There have been no significant breaches of conduct or conflicts of interest reported. Transparency in decision-making has been maintained through the publication of meeting minutes and policy documents. However, greater clarity in financial disclosures and procurement processes would further strengthen public trust.</w:t>
      </w:r>
    </w:p>
    <w:bookmarkEnd w:id="26"/>
    <w:bookmarkStart w:id="27" w:name="collaboration-with-stakeholders"/>
    <w:p>
      <w:pPr>
        <w:pStyle w:val="Heading3"/>
      </w:pPr>
      <w:r>
        <w:t xml:space="preserve">4.4 Collaboration with Stakeholders</w:t>
      </w:r>
    </w:p>
    <w:p>
      <w:pPr>
        <w:pStyle w:val="FirstParagraph"/>
      </w:pPr>
      <w:r>
        <w:t xml:space="preserve">Collaboration with local government agencies, non-government organizations, and business leaders in Australia Brisbane has been effective. The Politician has fostered partnerships that have contributed to the successful delivery of community programs. Building on these relationships by establishing formal advisory committees could enhance the quality and inclusivity of policy outcomes.</w:t>
      </w:r>
    </w:p>
    <w:bookmarkEnd w:id="27"/>
    <w:bookmarkStart w:id="28" w:name="communication-effectiveness"/>
    <w:p>
      <w:pPr>
        <w:pStyle w:val="Heading3"/>
      </w:pPr>
      <w:r>
        <w:t xml:space="preserve">4.5 Communication Effectiveness</w:t>
      </w:r>
    </w:p>
    <w:p>
      <w:pPr>
        <w:pStyle w:val="FirstParagraph"/>
      </w:pPr>
      <w:r>
        <w:t xml:space="preserve">Communication strategies employed by the Politician have been clear and accessible, utilizing both traditional and digital media platforms. Regular updates on policy developments and community initiatives have kept constituents informed. To further improve communication, the Politician should consider adopting more interactive methods, such as live Q&amp;A sessions and social media engagement, to foster two-way dialogue with the public.</w:t>
      </w:r>
    </w:p>
    <w:bookmarkEnd w:id="28"/>
    <w:bookmarkStart w:id="29" w:name="impact-on-local-and-regional-issues"/>
    <w:p>
      <w:pPr>
        <w:pStyle w:val="Heading3"/>
      </w:pPr>
      <w:r>
        <w:t xml:space="preserve">4.6 Impact on Local and Regional Issues</w:t>
      </w:r>
    </w:p>
    <w:p>
      <w:pPr>
        <w:pStyle w:val="FirstParagraph"/>
      </w:pPr>
      <w:r>
        <w:t xml:space="preserve">The Politician's efforts have had a measurable impact on several key issues affecting Australia Brisbane, including infrastructure development, education, and healthcare. However, long-term sustainability of these initiatives requires ongoing monitoring and evaluation to ensure that they continue to meet the evolving needs of the community.</w:t>
      </w:r>
    </w:p>
    <w:bookmarkEnd w:id="29"/>
    <w:bookmarkEnd w:id="30"/>
    <w:bookmarkStart w:id="31" w:name="strengths"/>
    <w:p>
      <w:pPr>
        <w:pStyle w:val="Heading2"/>
      </w:pPr>
      <w:r>
        <w:t xml:space="preserve">5. Strengths</w:t>
      </w:r>
    </w:p>
    <w:p>
      <w:pPr>
        <w:numPr>
          <w:ilvl w:val="0"/>
          <w:numId w:val="1003"/>
        </w:numPr>
        <w:pStyle w:val="Compact"/>
      </w:pPr>
      <w:r>
        <w:t xml:space="preserve">Strong commitment to ethical governance and transparency.</w:t>
      </w:r>
    </w:p>
    <w:p>
      <w:pPr>
        <w:numPr>
          <w:ilvl w:val="0"/>
          <w:numId w:val="1003"/>
        </w:numPr>
        <w:pStyle w:val="Compact"/>
      </w:pPr>
      <w:r>
        <w:t xml:space="preserve">Effective collaboration with stakeholders and community groups.</w:t>
      </w:r>
    </w:p>
    <w:p>
      <w:pPr>
        <w:numPr>
          <w:ilvl w:val="0"/>
          <w:numId w:val="1003"/>
        </w:numPr>
        <w:pStyle w:val="Compact"/>
      </w:pPr>
      <w:r>
        <w:t xml:space="preserve">Clear and accessible communication with constituents.</w:t>
      </w:r>
    </w:p>
    <w:p>
      <w:pPr>
        <w:numPr>
          <w:ilvl w:val="0"/>
          <w:numId w:val="1003"/>
        </w:numPr>
        <w:pStyle w:val="Compact"/>
      </w:pPr>
      <w:r>
        <w:t xml:space="preserve">Proactive approach to addressing local issues in Australia Brisbane.</w:t>
      </w:r>
    </w:p>
    <w:bookmarkEnd w:id="31"/>
    <w:bookmarkStart w:id="32" w:name="areas-for-improvement"/>
    <w:p>
      <w:pPr>
        <w:pStyle w:val="Heading2"/>
      </w:pPr>
      <w:r>
        <w:t xml:space="preserve">6. Areas for Improvement</w:t>
      </w:r>
    </w:p>
    <w:p>
      <w:pPr>
        <w:numPr>
          <w:ilvl w:val="0"/>
          <w:numId w:val="1004"/>
        </w:numPr>
        <w:pStyle w:val="Compact"/>
      </w:pPr>
      <w:r>
        <w:t xml:space="preserve">Enhance evidence-based policy development through greater use of data and expert input.</w:t>
      </w:r>
    </w:p>
    <w:p>
      <w:pPr>
        <w:numPr>
          <w:ilvl w:val="0"/>
          <w:numId w:val="1004"/>
        </w:numPr>
        <w:pStyle w:val="Compact"/>
      </w:pPr>
      <w:r>
        <w:t xml:space="preserve">Improve inclusivity in constituency engagement, particularly for underrepresented groups.</w:t>
      </w:r>
    </w:p>
    <w:p>
      <w:pPr>
        <w:numPr>
          <w:ilvl w:val="0"/>
          <w:numId w:val="1004"/>
        </w:numPr>
        <w:pStyle w:val="Compact"/>
      </w:pPr>
      <w:r>
        <w:t xml:space="preserve">Strengthen transparency in financial and procurement processes.</w:t>
      </w:r>
    </w:p>
    <w:p>
      <w:pPr>
        <w:numPr>
          <w:ilvl w:val="0"/>
          <w:numId w:val="1004"/>
        </w:numPr>
        <w:pStyle w:val="Compact"/>
      </w:pPr>
      <w:r>
        <w:t xml:space="preserve">Adopt more interactive communication methods to foster two-way dialogue.</w:t>
      </w:r>
    </w:p>
    <w:p>
      <w:pPr>
        <w:numPr>
          <w:ilvl w:val="0"/>
          <w:numId w:val="1004"/>
        </w:numPr>
        <w:pStyle w:val="Compact"/>
      </w:pPr>
      <w:r>
        <w:t xml:space="preserve">Establish formal mechanisms for ongoing monitoring and evaluation of policy outcomes.</w:t>
      </w:r>
    </w:p>
    <w:bookmarkEnd w:id="32"/>
    <w:bookmarkStart w:id="33" w:name="recommendations"/>
    <w:p>
      <w:pPr>
        <w:pStyle w:val="Heading2"/>
      </w:pPr>
      <w:r>
        <w:t xml:space="preserve">7. Recommendations</w:t>
      </w:r>
    </w:p>
    <w:p>
      <w:pPr>
        <w:pStyle w:val="FirstParagraph"/>
      </w:pPr>
      <w:r>
        <w:t xml:space="preserve">Based on the findings of this Peer Review Report, the following recommendations are made to support the continued development and effectiveness of the Politician in Australia Brisbane:</w:t>
      </w:r>
    </w:p>
    <w:p>
      <w:pPr>
        <w:numPr>
          <w:ilvl w:val="0"/>
          <w:numId w:val="1005"/>
        </w:numPr>
        <w:pStyle w:val="Compact"/>
      </w:pPr>
      <w:r>
        <w:t xml:space="preserve">Implement a structured framework for evidence-based policy development, including regular consultation with experts and data analysts.</w:t>
      </w:r>
    </w:p>
    <w:p>
      <w:pPr>
        <w:numPr>
          <w:ilvl w:val="0"/>
          <w:numId w:val="1005"/>
        </w:numPr>
        <w:pStyle w:val="Compact"/>
      </w:pPr>
      <w:r>
        <w:t xml:space="preserve">Develop targeted engagement strategies to ensure that all community groups, including Indigenous and marginalized populations, are meaningfully involved in decision-making.</w:t>
      </w:r>
    </w:p>
    <w:p>
      <w:pPr>
        <w:numPr>
          <w:ilvl w:val="0"/>
          <w:numId w:val="1005"/>
        </w:numPr>
        <w:pStyle w:val="Compact"/>
      </w:pPr>
      <w:r>
        <w:t xml:space="preserve">Enhance transparency by publishing detailed financial reports and procurement records in an easily accessible format.</w:t>
      </w:r>
    </w:p>
    <w:p>
      <w:pPr>
        <w:numPr>
          <w:ilvl w:val="0"/>
          <w:numId w:val="1005"/>
        </w:numPr>
        <w:pStyle w:val="Compact"/>
      </w:pPr>
      <w:r>
        <w:t xml:space="preserve">Introduce interactive communication channels, such as live online forums and social media Q&amp;A sessions, to improve two-way engagement with constituents.</w:t>
      </w:r>
    </w:p>
    <w:p>
      <w:pPr>
        <w:numPr>
          <w:ilvl w:val="0"/>
          <w:numId w:val="1005"/>
        </w:numPr>
        <w:pStyle w:val="Compact"/>
      </w:pPr>
      <w:r>
        <w:t xml:space="preserve">Establish a formal advisory committee comprising community leaders, experts, and stakeholders to provide ongoing guidance on policy development and implementation.</w:t>
      </w:r>
    </w:p>
    <w:p>
      <w:pPr>
        <w:numPr>
          <w:ilvl w:val="0"/>
          <w:numId w:val="1005"/>
        </w:numPr>
        <w:pStyle w:val="Compact"/>
      </w:pPr>
      <w:r>
        <w:t xml:space="preserve">Conduct regular reviews of policy outcomes to ensure that initiatives remain aligned with the needs and priorities of Australia Brisbane.</w:t>
      </w:r>
    </w:p>
    <w:bookmarkEnd w:id="33"/>
    <w:bookmarkStart w:id="34" w:name="conclusion"/>
    <w:p>
      <w:pPr>
        <w:pStyle w:val="Heading2"/>
      </w:pPr>
      <w:r>
        <w:t xml:space="preserve">8. Conclusion</w:t>
      </w:r>
    </w:p>
    <w:p>
      <w:pPr>
        <w:pStyle w:val="FirstParagraph"/>
      </w:pPr>
      <w:r>
        <w:t xml:space="preserve">This Peer Review Report provides a comprehensive assessment of the Politician's performance in Australia Brisbane. While there are notable strengths in ethical conduct, stakeholder collaboration, and communication, there are also clear opportunities for improvement in areas such as evidence-based policy development, inclusivity, and transparency. By implementing the recommendations outlined in this report, the Politician can further enhance their effectiveness and better serve the diverse needs of the community in Australia Brisbane.</w:t>
      </w:r>
    </w:p>
    <w:bookmarkEnd w:id="34"/>
    <w:p>
      <w:pPr>
        <w:pStyle w:val="BodyText"/>
      </w:pPr>
      <w:r>
        <w:rPr>
          <w:bCs/>
          <w:b/>
        </w:rPr>
        <w:t xml:space="preserve">Prepared by:</w:t>
      </w:r>
      <w:r>
        <w:t xml:space="preserve"> </w:t>
      </w:r>
      <w:r>
        <w:t xml:space="preserve">[Reviewer Name]</w:t>
      </w:r>
    </w:p>
    <w:p>
      <w:pPr>
        <w:pStyle w:val="BodyText"/>
      </w:pPr>
      <w:r>
        <w:rPr>
          <w:bCs/>
          <w:b/>
        </w:rPr>
        <w:t xml:space="preserve">Title:</w:t>
      </w:r>
      <w:r>
        <w:t xml:space="preserve"> </w:t>
      </w:r>
      <w:r>
        <w:t xml:space="preserve">Peer Review Panel Member</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Politician - Australia Brisbane</dc:title>
  <dc:creator/>
  <dc:language>en</dc:language>
  <cp:keywords/>
  <dcterms:created xsi:type="dcterms:W3CDTF">2026-10-10T03:54:55Z</dcterms:created>
  <dcterms:modified xsi:type="dcterms:W3CDTF">2026-10-10T03:54:55Z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