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peer-review-report"/>
    <w:p>
      <w:pPr>
        <w:pStyle w:val="Heading1"/>
      </w:pPr>
      <w:r>
        <w:t xml:space="preserve">Peer Review Report</w:t>
      </w:r>
    </w:p>
    <w:p>
      <w:pPr>
        <w:pStyle w:val="FirstParagraph"/>
      </w:pPr>
      <w:r>
        <w:t xml:space="preserve">Comprehensive Assessment of Political Leadership and Governance</w:t>
      </w:r>
    </w:p>
    <w:p>
      <w:pPr>
        <w:pStyle w:val="BodyText"/>
      </w:pPr>
      <w:r>
        <w:rPr>
          <w:bCs/>
          <w:b/>
        </w:rPr>
        <w:t xml:space="preserve">Subject:</w:t>
      </w:r>
      <w:r>
        <w:t xml:space="preserve"> </w:t>
      </w:r>
      <w:r>
        <w:t xml:space="preserve">Politician (Member of Parliament / Local Councilor)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performance, ethical standing, and strategic effectiveness of a specific Politician operating within the jurisdiction of Australia Sydney. The assessment focuses on the individual's ability to navigate the complex legislative landscape of New South Wales while addressing the unique socio-economic challenges faced by the Greater Sydney region. The review panel, consisting of independent policy experts, community stakeholders, and governance analysts, has conducted a thorough examination of the Politician's public record, legislative contributions, and community engagement strategies over the past electoral term.</w:t>
      </w:r>
    </w:p>
    <w:p>
      <w:pPr>
        <w:pStyle w:val="BodyText"/>
      </w:pPr>
      <w:r>
        <w:t xml:space="preserve">The overarching goal of this document is to provide a transparent, evidence-based analysis that aligns with the high standards of accountability expected in Australian democracy. The findings highlight both significant achievements in local infrastructure development and areas requiring urgent improvement regarding transparency and constituent communication.</w:t>
      </w:r>
    </w:p>
    <w:bookmarkEnd w:id="21"/>
    <w:bookmarkStart w:id="22" w:name="scope-and-methodology"/>
    <w:p>
      <w:pPr>
        <w:pStyle w:val="Heading2"/>
      </w:pPr>
      <w:r>
        <w:t xml:space="preserve">2. Scope and Methodology</w:t>
      </w:r>
    </w:p>
    <w:p>
      <w:pPr>
        <w:pStyle w:val="FirstParagraph"/>
      </w:pPr>
      <w:r>
        <w:t xml:space="preserve">The scope of this Peer Review Report encompasses the Politician's activities within the local government and state parliament frameworks relevant to Australia Sydney. The methodology employed includes a quantitative analysis of voting records, a qualitative review of public speeches and media interactions, and a survey of constituents across diverse Sydney suburbs.</w:t>
      </w:r>
    </w:p>
    <w:p>
      <w:pPr>
        <w:pStyle w:val="BodyText"/>
      </w:pPr>
      <w:r>
        <w:t xml:space="preserve">Special attention was paid to the Politician's alignment with the NSW Constitution and the Local Government Act 1993. The review panel also considered the specific context of Sydney's rapid urbanization, housing affordability crisis, and environmental sustainability goals. Data was cross-referenced with official parliamentary transcripts, council meeting minutes, and independent audit reports to ensure factual accuracy.</w:t>
      </w:r>
    </w:p>
    <w:bookmarkEnd w:id="22"/>
    <w:bookmarkStart w:id="25" w:name="assessment-of-legislative-performance"/>
    <w:p>
      <w:pPr>
        <w:pStyle w:val="Heading2"/>
      </w:pPr>
      <w:r>
        <w:t xml:space="preserve">3. Assessment of Legislative Performance</w:t>
      </w:r>
    </w:p>
    <w:bookmarkStart w:id="23" w:name="policy-development-and-advocacy"/>
    <w:p>
      <w:pPr>
        <w:pStyle w:val="Heading3"/>
      </w:pPr>
      <w:r>
        <w:t xml:space="preserve">3.1 Policy Development and Advocacy</w:t>
      </w:r>
    </w:p>
    <w:p>
      <w:pPr>
        <w:pStyle w:val="FirstParagraph"/>
      </w:pPr>
      <w:r>
        <w:t xml:space="preserve">The Politician has demonstrated a strong commitment to addressing the housing crisis in Australia Sydney. Their advocacy for increased zoning flexibility and the promotion of medium-density housing in established suburbs has been noted as a progressive step. However, the Peer Review Report indicates that while the rhetoric is strong, the tangible legislative outcomes have been slower than anticipated. The panel recommends a more aggressive approach to collaborating with state-level developers and urban planners to accelerate these initiatives.</w:t>
      </w:r>
    </w:p>
    <w:bookmarkEnd w:id="23"/>
    <w:bookmarkStart w:id="24" w:name="infrastructure-and-urban-planning"/>
    <w:p>
      <w:pPr>
        <w:pStyle w:val="Heading3"/>
      </w:pPr>
      <w:r>
        <w:t xml:space="preserve">3.2 Infrastructure and Urban Planning</w:t>
      </w:r>
    </w:p>
    <w:p>
      <w:pPr>
        <w:pStyle w:val="FirstParagraph"/>
      </w:pPr>
      <w:r>
        <w:t xml:space="preserve">In the realm of infrastructure, the Politician has successfully secured funding for several local transport upgrades in the Western Sydney corridor. This effort is crucial given the region's population growth. The review acknowledges the Politician's ability to navigate bureaucratic hurdles to deliver these projects. Nevertheless, concerns were raised regarding the environmental impact assessments of some proposed developments. The report suggests that future projects must strictly adhere to the NSW Environmental Planning and Assessment Act to maintain public trust.</w:t>
      </w:r>
    </w:p>
    <w:bookmarkEnd w:id="24"/>
    <w:bookmarkEnd w:id="25"/>
    <w:bookmarkStart w:id="26" w:name="community-engagement-and-representation"/>
    <w:p>
      <w:pPr>
        <w:pStyle w:val="Heading2"/>
      </w:pPr>
      <w:r>
        <w:t xml:space="preserve">4. Community Engagement and Representation</w:t>
      </w:r>
    </w:p>
    <w:p>
      <w:pPr>
        <w:pStyle w:val="FirstParagraph"/>
      </w:pPr>
      <w:r>
        <w:t xml:space="preserve">A critical component of this Peer Review Report is the evaluation of how well the Politician represents the diverse population of Australia Sydney. The region is characterized by a multicultural demographic, and effective representation requires cultural competence and inclusivity.</w:t>
      </w:r>
    </w:p>
    <w:p>
      <w:pPr>
        <w:pStyle w:val="BodyText"/>
      </w:pPr>
      <w:r>
        <w:t xml:space="preserve">The findings reveal that the Politician has made commendable efforts to engage with community leaders from various cultural backgrounds. Regular town hall meetings and multilingual communication materials have been implemented. However, the review panel identified a gap in engagement with younger constituents and digital natives. The Politician's online presence is often perceived as formal and disconnected from the immediate concerns of Sydney's youth. Enhancing digital engagement strategies is recommended to bridge this divide.</w:t>
      </w:r>
    </w:p>
    <w:bookmarkEnd w:id="26"/>
    <w:bookmarkStart w:id="27" w:name="ethical-standards-and-transparency"/>
    <w:p>
      <w:pPr>
        <w:pStyle w:val="Heading2"/>
      </w:pPr>
      <w:r>
        <w:t xml:space="preserve">5. Ethical Standards and Transparency</w:t>
      </w:r>
    </w:p>
    <w:p>
      <w:pPr>
        <w:pStyle w:val="FirstParagraph"/>
      </w:pPr>
      <w:r>
        <w:t xml:space="preserve">Integrity is paramount for any Politician in Australia Sydney. This Peer Review Report scrutinized the subject's adherence to the NSW Parliamentary Code of Conduct and local council ethical guidelines. No major breaches of conduct were identified during the review period. The Politician has maintained a clear separation between personal financial interests and official duties.</w:t>
      </w:r>
    </w:p>
    <w:p>
      <w:pPr>
        <w:pStyle w:val="BodyText"/>
      </w:pPr>
      <w:r>
        <w:t xml:space="preserve">Despite this, the report highlights a need for greater transparency in decision-making processes regarding local contracts and grants. While no corruption was found, the opacity of certain procurement decisions has led to public skepticism. The panel strongly advises the Politician to adopt open-data practices for all council-related expenditures to reinforce public confidence.</w:t>
      </w:r>
    </w:p>
    <w:bookmarkEnd w:id="27"/>
    <w:bookmarkStart w:id="28" w:name="performance-ratings"/>
    <w:p>
      <w:pPr>
        <w:pStyle w:val="Heading2"/>
      </w:pPr>
      <w:r>
        <w:t xml:space="preserve">6. Performance Ratings</w:t>
      </w:r>
    </w:p>
    <w:p>
      <w:pPr>
        <w:pStyle w:val="FirstParagraph"/>
      </w:pPr>
      <w:r>
        <w:t xml:space="preserve">Legislative Effectiveness</w:t>
      </w:r>
      <w:r>
        <w:t xml:space="preserve"> </w:t>
      </w:r>
      <w:r>
        <w:t xml:space="preserve">7.5 / 10</w:t>
      </w:r>
    </w:p>
    <w:p>
      <w:pPr>
        <w:pStyle w:val="BodyText"/>
      </w:pPr>
      <w:r>
        <w:t xml:space="preserve">Community Engagement</w:t>
      </w:r>
      <w:r>
        <w:t xml:space="preserve"> </w:t>
      </w:r>
      <w:r>
        <w:t xml:space="preserve">8.0 / 10</w:t>
      </w:r>
    </w:p>
    <w:p>
      <w:pPr>
        <w:pStyle w:val="BodyText"/>
      </w:pPr>
      <w:r>
        <w:t xml:space="preserve">Ethical Compliance</w:t>
      </w:r>
      <w:r>
        <w:t xml:space="preserve"> </w:t>
      </w:r>
      <w:r>
        <w:t xml:space="preserve">9.0 / 10</w:t>
      </w:r>
    </w:p>
    <w:p>
      <w:pPr>
        <w:pStyle w:val="BodyText"/>
      </w:pPr>
      <w:r>
        <w:t xml:space="preserve">Strategic Vision for Sydney</w:t>
      </w:r>
      <w:r>
        <w:t xml:space="preserve"> </w:t>
      </w:r>
      <w:r>
        <w:t xml:space="preserve">7.0 / 10</w:t>
      </w:r>
    </w:p>
    <w:p>
      <w:pPr>
        <w:pStyle w:val="BodyText"/>
      </w:pPr>
      <w:r>
        <w:t xml:space="preserve">Overall Peer Review Score</w:t>
      </w:r>
      <w:r>
        <w:t xml:space="preserve"> </w:t>
      </w:r>
      <w:r>
        <w:t xml:space="preserve">7.9 / 10</w:t>
      </w:r>
    </w:p>
    <w:bookmarkEnd w:id="28"/>
    <w:bookmarkStart w:id="29" w:name="recommendations-and-conclusion"/>
    <w:p>
      <w:pPr>
        <w:pStyle w:val="Heading2"/>
      </w:pPr>
      <w:r>
        <w:t xml:space="preserve">7. Recommendations and Conclusion</w:t>
      </w:r>
    </w:p>
    <w:p>
      <w:pPr>
        <w:pStyle w:val="FirstParagraph"/>
      </w:pPr>
      <w:r>
        <w:t xml:space="preserve">In conclusion, this Peer Review Report finds that the Politician is a competent and dedicated public servant who has made meaningful contributions to the governance of Australia Sydney. Their focus on housing and infrastructure aligns well with the region's pressing needs. However, to elevate their performance and maintain public trust, specific improvements are necessary.</w:t>
      </w:r>
    </w:p>
    <w:p>
      <w:pPr>
        <w:numPr>
          <w:ilvl w:val="0"/>
          <w:numId w:val="1001"/>
        </w:numPr>
        <w:pStyle w:val="Compact"/>
      </w:pPr>
      <w:r>
        <w:rPr>
          <w:bCs/>
          <w:b/>
        </w:rPr>
        <w:t xml:space="preserve">Enhance Digital Communication:</w:t>
      </w:r>
      <w:r>
        <w:t xml:space="preserve"> </w:t>
      </w:r>
      <w:r>
        <w:t xml:space="preserve">Develop a more dynamic online strategy to engage younger voters and provide real-time updates on legislative progress.</w:t>
      </w:r>
    </w:p>
    <w:p>
      <w:pPr>
        <w:numPr>
          <w:ilvl w:val="0"/>
          <w:numId w:val="1001"/>
        </w:numPr>
        <w:pStyle w:val="Compact"/>
      </w:pPr>
      <w:r>
        <w:rPr>
          <w:bCs/>
          <w:b/>
        </w:rPr>
        <w:t xml:space="preserve">Increase Transparency:</w:t>
      </w:r>
      <w:r>
        <w:t xml:space="preserve"> </w:t>
      </w:r>
      <w:r>
        <w:t xml:space="preserve">Implement open-book policies for local government contracts and grants to eliminate perceptions of opacity.</w:t>
      </w:r>
    </w:p>
    <w:p>
      <w:pPr>
        <w:numPr>
          <w:ilvl w:val="0"/>
          <w:numId w:val="1001"/>
        </w:numPr>
        <w:pStyle w:val="Compact"/>
      </w:pPr>
      <w:r>
        <w:rPr>
          <w:bCs/>
          <w:b/>
        </w:rPr>
        <w:t xml:space="preserve">Strengthen Environmental Oversight:</w:t>
      </w:r>
      <w:r>
        <w:t xml:space="preserve"> </w:t>
      </w:r>
      <w:r>
        <w:t xml:space="preserve">Ensure all development projects undergo rigorous environmental scrutiny to protect Sydney's natural assets.</w:t>
      </w:r>
    </w:p>
    <w:p>
      <w:pPr>
        <w:numPr>
          <w:ilvl w:val="0"/>
          <w:numId w:val="1001"/>
        </w:numPr>
        <w:pStyle w:val="Compact"/>
      </w:pPr>
      <w:r>
        <w:rPr>
          <w:bCs/>
          <w:b/>
        </w:rPr>
        <w:t xml:space="preserve">Accelerate Policy Implementation:</w:t>
      </w:r>
      <w:r>
        <w:t xml:space="preserve"> </w:t>
      </w:r>
      <w:r>
        <w:t xml:space="preserve">Move beyond advocacy to tangible legislative action, particularly in the housing sector.</w:t>
      </w:r>
    </w:p>
    <w:p>
      <w:pPr>
        <w:pStyle w:val="FirstParagraph"/>
      </w:pPr>
      <w:r>
        <w:t xml:space="preserve">The review panel believes that by addressing these areas, the Politician can significantly improve their effectiveness and better serve the diverse and dynamic community of Australia Sydney. This report serves as a constructive tool for professional development and accountability, reflecting the high standards of democratic governance expected in New South Wales.</w:t>
      </w:r>
    </w:p>
    <w:bookmarkEnd w:id="29"/>
    <w:p>
      <w:pPr>
        <w:pStyle w:val="BodyText"/>
      </w:pPr>
      <w:r>
        <w:rPr>
          <w:bCs/>
          <w:b/>
        </w:rPr>
        <w:t xml:space="preserve">Prepared by:</w:t>
      </w:r>
      <w:r>
        <w:br/>
      </w:r>
      <w:r>
        <w:t xml:space="preserve">The Independent Peer Review Panel</w:t>
      </w:r>
      <w:r>
        <w:br/>
      </w:r>
      <w:r>
        <w:t xml:space="preserve">Governance and Public Policy Division</w:t>
      </w:r>
      <w:r>
        <w:br/>
      </w:r>
      <w:r>
        <w:t xml:space="preserve">Australia Sydney</w:t>
      </w:r>
    </w:p>
    <w:p>
      <w:pPr>
        <w:pStyle w:val="BodyText"/>
      </w:pPr>
      <w:r>
        <w:t xml:space="preserve">© 2023 Independent Peer Review Panel. All rights reserved. This document is confidential and intended for internal review and public accountability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2026-10-10T04:34:36Z</dcterms:created>
  <dcterms:modified xsi:type="dcterms:W3CDTF">2026-10-10T04:34:36Z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