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Assessment</w:t>
      </w:r>
      <w:r>
        <w:t xml:space="preserve"> </w:t>
      </w:r>
      <w:r>
        <w:t xml:space="preserve">-</w:t>
      </w:r>
      <w:r>
        <w:t xml:space="preserve"> </w:t>
      </w:r>
      <w:r>
        <w:t xml:space="preserve">Medellín,</w:t>
      </w:r>
      <w:r>
        <w:t xml:space="preserve"> </w:t>
      </w:r>
      <w:r>
        <w:t xml:space="preserve">Colombia</w:t>
      </w:r>
    </w:p>
    <w:bookmarkStart w:id="20" w:name="X712dae16129e83473f16ff9b60b4ddbf2992b33"/>
    <w:p>
      <w:pPr>
        <w:pStyle w:val="Heading1"/>
      </w:pPr>
      <w:r>
        <w:t xml:space="preserve">Peer Review Report: Political Leadership Assessment</w:t>
      </w:r>
    </w:p>
    <w:p>
      <w:pPr>
        <w:pStyle w:val="FirstParagraph"/>
      </w:pPr>
      <w:r>
        <w:rPr>
          <w:bCs/>
          <w:b/>
        </w:rPr>
        <w:t xml:space="preserve">Subject:</w:t>
      </w:r>
      <w:r>
        <w:t xml:space="preserve"> </w:t>
      </w:r>
      <w:r>
        <w:t xml:space="preserve">Evaluation of Public Official Performance</w:t>
      </w:r>
      <w:r>
        <w:br/>
      </w:r>
      <w:r>
        <w:rPr>
          <w:bCs/>
          <w:b/>
        </w:rPr>
        <w:t xml:space="preserve">Location:</w:t>
      </w:r>
      <w:r>
        <w:t xml:space="preserve"> </w:t>
      </w:r>
      <w:r>
        <w:t xml:space="preserve">Medellín, Antioquia, Colombia</w:t>
      </w:r>
      <w:r>
        <w:br/>
      </w:r>
      <w:r>
        <w:rPr>
          <w:bCs/>
          <w:b/>
        </w:rPr>
        <w:t xml:space="preserve">Date:</w:t>
      </w:r>
      <w:r>
        <w:t xml:space="preserve"> </w:t>
      </w:r>
      <w:r>
        <w:t xml:space="preserve">October 26, 2023</w:t>
      </w:r>
    </w:p>
    <w:p>
      <w:pPr>
        <w:pStyle w:val="BodyText"/>
      </w:pPr>
      <w:r>
        <w:rPr>
          <w:bCs/>
          <w:b/>
        </w:rPr>
        <w:t xml:space="preserve">Report ID:</w:t>
      </w:r>
      <w:r>
        <w:t xml:space="preserve"> </w:t>
      </w:r>
      <w:r>
        <w:t xml:space="preserve">PR-MED-2023-089</w:t>
      </w:r>
      <w:r>
        <w:br/>
      </w:r>
      <w:r>
        <w:rPr>
          <w:bCs/>
          <w:b/>
        </w:rPr>
        <w:t xml:space="preserve">Classification:</w:t>
      </w:r>
      <w:r>
        <w:t xml:space="preserve"> </w:t>
      </w:r>
      <w:r>
        <w:t xml:space="preserve">Public Interest / Internal Review</w:t>
      </w:r>
      <w:r>
        <w:br/>
      </w:r>
      <w:r>
        <w:rPr>
          <w:bCs/>
          <w:b/>
        </w:rPr>
        <w:t xml:space="preserve">Reviewers:</w:t>
      </w:r>
      <w:r>
        <w:t xml:space="preserve"> </w:t>
      </w:r>
      <w:r>
        <w:t xml:space="preserve">Independent Civic Oversight Panel</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performance, integrity, and strategic impact of a designated Politician operating within the municipal and regional framework of Medellín, Colombia. The assessment is conducted by a multidisciplinary panel of experts in public administration, urban development, social policy, and democratic governance. The purpose of this document is to offer an objective, evidence-based analysis that contributes to transparency, accountability, and the continuous improvement of public service delivery in one of Latin America’s most dynamic cities.</w:t>
      </w:r>
    </w:p>
    <w:p>
      <w:pPr>
        <w:pStyle w:val="BodyText"/>
      </w:pPr>
      <w:r>
        <w:t xml:space="preserve">Medellín has undergone a remarkable transformation over the past three decades, evolving from a city plagued by violence and inequality into a global model of urban innovation and social inclusion. In this context, the role of the Politician is not merely administrative but deeply symbolic and transformative. This report evaluates how effectively the subject has contributed to sustaining and advancing Medellín’s progress while addressing emerging challenges such as digital inclusion, environmental sustainability, housing affordability, and citizen participation.</w:t>
      </w:r>
    </w:p>
    <w:bookmarkEnd w:id="21"/>
    <w:bookmarkStart w:id="22" w:name="methodology-and-scope"/>
    <w:p>
      <w:pPr>
        <w:pStyle w:val="Heading2"/>
      </w:pPr>
      <w:r>
        <w:t xml:space="preserve">2. Methodology and Scope</w:t>
      </w:r>
    </w:p>
    <w:p>
      <w:pPr>
        <w:pStyle w:val="FirstParagraph"/>
      </w:pPr>
      <w:r>
        <w:t xml:space="preserve">The review process followed a structured methodology aligned with international best practices for political accountability and public sector evaluation. Data was collected through:</w:t>
      </w:r>
    </w:p>
    <w:p>
      <w:pPr>
        <w:numPr>
          <w:ilvl w:val="0"/>
          <w:numId w:val="1001"/>
        </w:numPr>
        <w:pStyle w:val="Compact"/>
      </w:pPr>
      <w:r>
        <w:t xml:space="preserve">Analysis of official legislative records, budget allocations, and policy documents from the Medellín City Council and Antioquia Departmental Government.</w:t>
      </w:r>
    </w:p>
    <w:p>
      <w:pPr>
        <w:numPr>
          <w:ilvl w:val="0"/>
          <w:numId w:val="1001"/>
        </w:numPr>
        <w:pStyle w:val="Compact"/>
      </w:pPr>
      <w:r>
        <w:t xml:space="preserve">Interviews with community leaders, civil society organizations, academic institutions, and municipal employees.</w:t>
      </w:r>
    </w:p>
    <w:p>
      <w:pPr>
        <w:numPr>
          <w:ilvl w:val="0"/>
          <w:numId w:val="1001"/>
        </w:numPr>
        <w:pStyle w:val="Compact"/>
      </w:pPr>
      <w:r>
        <w:t xml:space="preserve">Review of media coverage, public statements, and social media engagement over the past 24 months.</w:t>
      </w:r>
    </w:p>
    <w:p>
      <w:pPr>
        <w:numPr>
          <w:ilvl w:val="0"/>
          <w:numId w:val="1001"/>
        </w:numPr>
        <w:pStyle w:val="Compact"/>
      </w:pPr>
      <w:r>
        <w:t xml:space="preserve">Comparative benchmarking against peer cities in Colombia and Latin America.</w:t>
      </w:r>
    </w:p>
    <w:p>
      <w:pPr>
        <w:pStyle w:val="FirstParagraph"/>
      </w:pPr>
      <w:r>
        <w:t xml:space="preserve">The scope of this report covers the Politician’s performance in four key domains: Policy Development and Implementation, Ethical Conduct and Transparency, Stakeholder Engagement and Representation, and Strategic Vision for Medellín’s Future.</w:t>
      </w:r>
    </w:p>
    <w:bookmarkEnd w:id="22"/>
    <w:bookmarkStart w:id="23" w:name="policy-development-and-implementation"/>
    <w:p>
      <w:pPr>
        <w:pStyle w:val="Heading2"/>
      </w:pPr>
      <w:r>
        <w:t xml:space="preserve">3. Policy Development and Implementation</w:t>
      </w:r>
    </w:p>
    <w:p>
      <w:pPr>
        <w:pStyle w:val="FirstParagraph"/>
      </w:pPr>
      <w:r>
        <w:t xml:space="preserve">The Politician has demonstrated a strong commitment to evidence-based policymaking, particularly in areas critical to Medellín’s ongoing development. Notable achievements include:</w:t>
      </w:r>
    </w:p>
    <w:p>
      <w:pPr>
        <w:numPr>
          <w:ilvl w:val="0"/>
          <w:numId w:val="1002"/>
        </w:numPr>
        <w:pStyle w:val="Compact"/>
      </w:pPr>
      <w:r>
        <w:t xml:space="preserve">Advocacy for expanded public transportation integration, supporting the extension of Metrocable lines to underserved comunas.</w:t>
      </w:r>
    </w:p>
    <w:p>
      <w:pPr>
        <w:numPr>
          <w:ilvl w:val="0"/>
          <w:numId w:val="1002"/>
        </w:numPr>
        <w:pStyle w:val="Compact"/>
      </w:pPr>
      <w:r>
        <w:t xml:space="preserve">Support for digital literacy programs aimed at reducing the technology gap among youth and elderly populations.</w:t>
      </w:r>
    </w:p>
    <w:p>
      <w:pPr>
        <w:numPr>
          <w:ilvl w:val="0"/>
          <w:numId w:val="1002"/>
        </w:numPr>
        <w:pStyle w:val="Compact"/>
      </w:pPr>
      <w:r>
        <w:t xml:space="preserve">Collaboration with local universities to pilot urban resilience projects focused on flood mitigation and green infrastructure.</w:t>
      </w:r>
    </w:p>
    <w:p>
      <w:pPr>
        <w:pStyle w:val="FirstParagraph"/>
      </w:pPr>
      <w:r>
        <w:t xml:space="preserve">However, the review identifies gaps in the follow-through of certain initiatives, particularly in monitoring long-term outcomes and ensuring equitable resource distribution across all districts. Greater emphasis on impact evaluation mechanisms is recommended.</w:t>
      </w:r>
    </w:p>
    <w:bookmarkEnd w:id="23"/>
    <w:bookmarkStart w:id="24" w:name="ethical-conduct-and-transparency"/>
    <w:p>
      <w:pPr>
        <w:pStyle w:val="Heading2"/>
      </w:pPr>
      <w:r>
        <w:t xml:space="preserve">4. Ethical Conduct and Transparency</w:t>
      </w:r>
    </w:p>
    <w:p>
      <w:pPr>
        <w:pStyle w:val="FirstParagraph"/>
      </w:pPr>
      <w:r>
        <w:t xml:space="preserve">Integrity is paramount for any Politician serving in Medellín, a city that has worked tirelessly to rebuild public trust. This report finds that the subject has generally adhered to ethical standards, with no substantiated allegations of corruption or misuse of public funds during the review period.</w:t>
      </w:r>
    </w:p>
    <w:p>
      <w:pPr>
        <w:pStyle w:val="BodyText"/>
      </w:pPr>
      <w:r>
        <w:t xml:space="preserve">Strengths include:</w:t>
      </w:r>
    </w:p>
    <w:p>
      <w:pPr>
        <w:numPr>
          <w:ilvl w:val="0"/>
          <w:numId w:val="1003"/>
        </w:numPr>
        <w:pStyle w:val="Compact"/>
      </w:pPr>
      <w:r>
        <w:t xml:space="preserve">Regular publication of financial disclosures in accordance with Colombian law.</w:t>
      </w:r>
    </w:p>
    <w:p>
      <w:pPr>
        <w:numPr>
          <w:ilvl w:val="0"/>
          <w:numId w:val="1003"/>
        </w:numPr>
        <w:pStyle w:val="Compact"/>
      </w:pPr>
      <w:r>
        <w:t xml:space="preserve">Willingness to participate in public forums and respond to citizen inquiries.</w:t>
      </w:r>
    </w:p>
    <w:p>
      <w:pPr>
        <w:numPr>
          <w:ilvl w:val="0"/>
          <w:numId w:val="1003"/>
        </w:numPr>
        <w:pStyle w:val="Compact"/>
      </w:pPr>
      <w:r>
        <w:t xml:space="preserve">Support for anti-corruption initiatives led by the Procuraduría and Contraloría.</w:t>
      </w:r>
    </w:p>
    <w:p>
      <w:pPr>
        <w:pStyle w:val="FirstParagraph"/>
      </w:pPr>
      <w:r>
        <w:t xml:space="preserve">Areas for improvement involve enhancing transparency in decision-making processes, particularly regarding public contracts and partnerships with private entities. Implementing open-data platforms for project tracking would further strengthen accountability.</w:t>
      </w:r>
    </w:p>
    <w:bookmarkEnd w:id="24"/>
    <w:bookmarkStart w:id="25" w:name="Xa9fc268b95d82f0eb2e4a265f5ace67c927ba0a"/>
    <w:p>
      <w:pPr>
        <w:pStyle w:val="Heading2"/>
      </w:pPr>
      <w:r>
        <w:t xml:space="preserve">5. Stakeholder Engagement and Representation</w:t>
      </w:r>
    </w:p>
    <w:p>
      <w:pPr>
        <w:pStyle w:val="FirstParagraph"/>
      </w:pPr>
      <w:r>
        <w:t xml:space="preserve">Effective representation requires active listening and inclusive dialogue. The Politician has made notable efforts to engage with diverse communities across Medellín, including marginalized neighborhoods, women’s groups, LGBTQ+ organizations, and indigenous and Afro-Colombian communities.</w:t>
      </w:r>
    </w:p>
    <w:p>
      <w:pPr>
        <w:pStyle w:val="BodyText"/>
      </w:pPr>
      <w:r>
        <w:t xml:space="preserve">Positive observations include:</w:t>
      </w:r>
    </w:p>
    <w:p>
      <w:pPr>
        <w:numPr>
          <w:ilvl w:val="0"/>
          <w:numId w:val="1004"/>
        </w:numPr>
        <w:pStyle w:val="Compact"/>
      </w:pPr>
      <w:r>
        <w:t xml:space="preserve">Regular attendance at community assemblies and participatory budgeting sessions.</w:t>
      </w:r>
    </w:p>
    <w:p>
      <w:pPr>
        <w:numPr>
          <w:ilvl w:val="0"/>
          <w:numId w:val="1004"/>
        </w:numPr>
        <w:pStyle w:val="Compact"/>
      </w:pPr>
      <w:r>
        <w:t xml:space="preserve">Collaboration with grassroots organizations to address local safety and education concerns.</w:t>
      </w:r>
    </w:p>
    <w:p>
      <w:pPr>
        <w:numPr>
          <w:ilvl w:val="0"/>
          <w:numId w:val="1004"/>
        </w:numPr>
        <w:pStyle w:val="Compact"/>
      </w:pPr>
      <w:r>
        <w:t xml:space="preserve">Use of multilingual communication strategies to reach non-Spanish-speaking residents.</w:t>
      </w:r>
    </w:p>
    <w:p>
      <w:pPr>
        <w:pStyle w:val="FirstParagraph"/>
      </w:pPr>
      <w:r>
        <w:t xml:space="preserve">Nevertheless, the review notes that engagement could be more systematic and less reactive. Establishing permanent advisory councils with rotating citizen representatives would ensure sustained input and foster deeper democratic participation.</w:t>
      </w:r>
    </w:p>
    <w:bookmarkEnd w:id="25"/>
    <w:bookmarkStart w:id="26" w:name="strategic-vision-for-medellíns-future"/>
    <w:p>
      <w:pPr>
        <w:pStyle w:val="Heading2"/>
      </w:pPr>
      <w:r>
        <w:t xml:space="preserve">6. Strategic Vision for Medellín’s Future</w:t>
      </w:r>
    </w:p>
    <w:p>
      <w:pPr>
        <w:pStyle w:val="FirstParagraph"/>
      </w:pPr>
      <w:r>
        <w:t xml:space="preserve">As Medellín continues to position itself as a leader in innovation and sustainability, the Politician’s ability to articulate and advance a forward-looking vision is critical. This report assesses the subject’s strategic contributions in the following areas:</w:t>
      </w:r>
    </w:p>
    <w:p>
      <w:pPr>
        <w:numPr>
          <w:ilvl w:val="0"/>
          <w:numId w:val="1005"/>
        </w:numPr>
        <w:pStyle w:val="Compact"/>
      </w:pPr>
      <w:r>
        <w:rPr>
          <w:bCs/>
          <w:b/>
        </w:rPr>
        <w:t xml:space="preserve">Urban Innovation:</w:t>
      </w:r>
      <w:r>
        <w:t xml:space="preserve"> </w:t>
      </w:r>
      <w:r>
        <w:t xml:space="preserve">Support for tech hubs and startup ecosystems aligns with Medellín’s goal of becoming a smart city.</w:t>
      </w:r>
    </w:p>
    <w:p>
      <w:pPr>
        <w:numPr>
          <w:ilvl w:val="0"/>
          <w:numId w:val="1005"/>
        </w:numPr>
        <w:pStyle w:val="Compact"/>
      </w:pPr>
      <w:r>
        <w:rPr>
          <w:bCs/>
          <w:b/>
        </w:rPr>
        <w:t xml:space="preserve">Social Equity:</w:t>
      </w:r>
      <w:r>
        <w:t xml:space="preserve"> </w:t>
      </w:r>
      <w:r>
        <w:t xml:space="preserve">Commitment to reducing inequality through education and healthcare access reflects the city’s core values.</w:t>
      </w:r>
    </w:p>
    <w:p>
      <w:pPr>
        <w:numPr>
          <w:ilvl w:val="0"/>
          <w:numId w:val="1005"/>
        </w:numPr>
        <w:pStyle w:val="Compact"/>
      </w:pPr>
      <w:r>
        <w:rPr>
          <w:bCs/>
          <w:b/>
        </w:rPr>
        <w:t xml:space="preserve">Environmental Sustainability:</w:t>
      </w:r>
      <w:r>
        <w:t xml:space="preserve"> </w:t>
      </w:r>
      <w:r>
        <w:t xml:space="preserve">Advocacy for renewable energy and waste reduction programs is commendable but requires stronger enforcement mechanisms.</w:t>
      </w:r>
    </w:p>
    <w:p>
      <w:pPr>
        <w:pStyle w:val="FirstParagraph"/>
      </w:pPr>
      <w:r>
        <w:t xml:space="preserve">The review recommends that the Politician develop a comprehensive 10-year roadmap for Medellín that integrates climate action, economic diversification, and social cohesion, with clear milestones and accountability measures.</w:t>
      </w:r>
    </w:p>
    <w:bookmarkEnd w:id="26"/>
    <w:bookmarkStart w:id="27" w:name="overall-assessment-and-recommendations"/>
    <w:p>
      <w:pPr>
        <w:pStyle w:val="Heading2"/>
      </w:pPr>
      <w:r>
        <w:t xml:space="preserve">7. Overall Assessment and Recommendations</w:t>
      </w:r>
    </w:p>
    <w:p>
      <w:pPr>
        <w:pStyle w:val="FirstParagraph"/>
      </w:pPr>
      <w:r>
        <w:rPr>
          <w:bCs/>
          <w:b/>
        </w:rPr>
        <w:t xml:space="preserve">Overall Rating: Satisfactory with Room for Improvement</w:t>
      </w:r>
    </w:p>
    <w:p>
      <w:pPr>
        <w:pStyle w:val="BodyText"/>
      </w:pPr>
      <w:r>
        <w:t xml:space="preserve">Poor</w:t>
      </w:r>
      <w:r>
        <w:t xml:space="preserve"> </w:t>
      </w:r>
      <w:r>
        <w:t xml:space="preserve">Fair</w:t>
      </w:r>
      <w:r>
        <w:t xml:space="preserve"> </w:t>
      </w:r>
      <w:r>
        <w:rPr>
          <w:bCs/>
          <w:b/>
        </w:rPr>
        <w:t xml:space="preserve">Satisfactory</w:t>
      </w:r>
      <w:r>
        <w:t xml:space="preserve"> </w:t>
      </w:r>
      <w:r>
        <w:t xml:space="preserve">Good</w:t>
      </w:r>
      <w:r>
        <w:t xml:space="preserve"> </w:t>
      </w:r>
      <w:r>
        <w:t xml:space="preserve">Excellent</w:t>
      </w:r>
    </w:p>
    <w:p>
      <w:pPr>
        <w:pStyle w:val="BodyText"/>
      </w:pPr>
      <w:r>
        <w:t xml:space="preserve">The Politician under review has demonstrated dedication, competence, and a genuine concern for the well-being of Medellín’s citizens. While significant progress has been made in key policy areas, there is a clear need for greater consistency, transparency, and long-term strategic planning.</w:t>
      </w:r>
    </w:p>
    <w:p>
      <w:pPr>
        <w:pStyle w:val="BodyText"/>
      </w:pPr>
      <w:r>
        <w:rPr>
          <w:bCs/>
          <w:b/>
        </w:rPr>
        <w:t xml:space="preserve">Key Recommendations:</w:t>
      </w:r>
    </w:p>
    <w:p>
      <w:pPr>
        <w:numPr>
          <w:ilvl w:val="0"/>
          <w:numId w:val="1006"/>
        </w:numPr>
        <w:pStyle w:val="Compact"/>
      </w:pPr>
      <w:r>
        <w:t xml:space="preserve">Implement robust monitoring and evaluation frameworks for all major initiatives.</w:t>
      </w:r>
    </w:p>
    <w:p>
      <w:pPr>
        <w:numPr>
          <w:ilvl w:val="0"/>
          <w:numId w:val="1006"/>
        </w:numPr>
        <w:pStyle w:val="Compact"/>
      </w:pPr>
      <w:r>
        <w:t xml:space="preserve">Enhance transparency through open-data portals and regular public reporting.</w:t>
      </w:r>
    </w:p>
    <w:p>
      <w:pPr>
        <w:numPr>
          <w:ilvl w:val="0"/>
          <w:numId w:val="1006"/>
        </w:numPr>
        <w:pStyle w:val="Compact"/>
      </w:pPr>
      <w:r>
        <w:t xml:space="preserve">Establish permanent citizen advisory bodies to ensure inclusive governance.</w:t>
      </w:r>
    </w:p>
    <w:p>
      <w:pPr>
        <w:numPr>
          <w:ilvl w:val="0"/>
          <w:numId w:val="1006"/>
        </w:numPr>
        <w:pStyle w:val="Compact"/>
      </w:pPr>
      <w:r>
        <w:t xml:space="preserve">Develop a unified, long-term vision for Medellín that balances innovation with equity and sustainability.</w:t>
      </w:r>
    </w:p>
    <w:bookmarkEnd w:id="27"/>
    <w:p>
      <w:pPr>
        <w:pStyle w:val="FirstParagraph"/>
      </w:pPr>
      <w:r>
        <w:t xml:space="preserve">Lead Reviewer Signature</w:t>
      </w:r>
    </w:p>
    <w:p>
      <w:pPr>
        <w:pStyle w:val="BodyText"/>
      </w:pPr>
      <w:r>
        <w:t xml:space="preserve">Dr. Elena Restrepo</w:t>
      </w:r>
      <w:r>
        <w:br/>
      </w:r>
      <w:r>
        <w:t xml:space="preserve">Public Policy Analyst</w:t>
      </w:r>
    </w:p>
    <w:p>
      <w:pPr>
        <w:pStyle w:val="BodyText"/>
      </w:pPr>
      <w:r>
        <w:t xml:space="preserve">Panel Chair Signature</w:t>
      </w:r>
    </w:p>
    <w:p>
      <w:pPr>
        <w:pStyle w:val="BodyText"/>
      </w:pPr>
      <w:r>
        <w:t xml:space="preserve">Prof. Carlos Mendoza</w:t>
      </w:r>
      <w:r>
        <w:br/>
      </w:r>
      <w:r>
        <w:t xml:space="preserve">Urban Governance Expert</w:t>
      </w:r>
    </w:p>
    <w:p>
      <w:pPr>
        <w:pStyle w:val="BodyText"/>
      </w:pPr>
      <w:r>
        <w:t xml:space="preserve">This Peer Review Report is intended for informational and accountability purposes. It does not constitute legal advice or an official government document. All findings are based on publicly available information and expert analysis as of the date of publication.</w:t>
      </w:r>
    </w:p>
    <w:p>
      <w:pPr>
        <w:pStyle w:val="BodyText"/>
      </w:pPr>
      <w:r>
        <w:t xml:space="preserve">© 2023 Independent Civic Oversight Panel – Medellín, Colombia.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Assessment - Medellín, Colombia</dc:title>
  <dc:creator/>
  <dc:language>en</dc:language>
  <cp:keywords/>
  <dcterms:created xsi:type="dcterms:W3CDTF">2026-10-10T08:19:19Z</dcterms:created>
  <dcterms:modified xsi:type="dcterms:W3CDTF">2026-10-10T08:19:19Z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