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Conduct Assessment of a Politician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integrity, and effectiveness of a Politician operating within the municipal and regional governance structures of Netherlands Amsterdam. The purpose of this review is to provide an objective analysis of the Politician’s contributions, decision-making processes, and adherence to ethical standards. This assessment is conducted in accordance with the principles of transparency, accountability, and democratic governance that are central to the political culture of the Netherlands.</w:t>
      </w:r>
    </w:p>
    <w:p>
      <w:pPr>
        <w:pStyle w:val="BodyText"/>
      </w:pPr>
      <w:r>
        <w:t xml:space="preserve">The review focuses on the Politician’s role in shaping policies, engaging with constituents, and collaborating with fellow stakeholders in Amsterdam. It also examines their ability to navigate the complexities of urban governance in a diverse and dynamic city like Amsterdam, which is known for its progressive policies, cultural diversity, and commitment to sustainability.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Policy Development and Implementation:</w:t>
      </w:r>
      <w:r>
        <w:t xml:space="preserve"> </w:t>
      </w:r>
      <w:r>
        <w:t xml:space="preserve">An evaluation of the Politician’s role in drafting, proposing, and implementing policies that address the needs of Amsterdam’s residents.</w:t>
      </w:r>
    </w:p>
    <w:p>
      <w:pPr>
        <w:numPr>
          <w:ilvl w:val="0"/>
          <w:numId w:val="1001"/>
        </w:numPr>
        <w:pStyle w:val="Compact"/>
      </w:pPr>
      <w:r>
        <w:rPr>
          <w:bCs/>
          <w:b/>
        </w:rPr>
        <w:t xml:space="preserve">Ethical Conduct:</w:t>
      </w:r>
      <w:r>
        <w:t xml:space="preserve"> </w:t>
      </w:r>
      <w:r>
        <w:t xml:space="preserve">An assessment of the Politician’s adherence to ethical standards, including transparency, conflict of interest management, and accountability.</w:t>
      </w:r>
    </w:p>
    <w:p>
      <w:pPr>
        <w:numPr>
          <w:ilvl w:val="0"/>
          <w:numId w:val="1001"/>
        </w:numPr>
        <w:pStyle w:val="Compact"/>
      </w:pPr>
      <w:r>
        <w:rPr>
          <w:bCs/>
          <w:b/>
        </w:rPr>
        <w:t xml:space="preserve">Constituent Engagement:</w:t>
      </w:r>
      <w:r>
        <w:t xml:space="preserve"> </w:t>
      </w:r>
      <w:r>
        <w:t xml:space="preserve">An analysis of the Politician’s efforts to engage with the public, listen to their concerns, and represent their interests effectively.</w:t>
      </w:r>
    </w:p>
    <w:p>
      <w:pPr>
        <w:numPr>
          <w:ilvl w:val="0"/>
          <w:numId w:val="1001"/>
        </w:numPr>
        <w:pStyle w:val="Compact"/>
      </w:pPr>
      <w:r>
        <w:rPr>
          <w:bCs/>
          <w:b/>
        </w:rPr>
        <w:t xml:space="preserve">Collaboration and Leadership:</w:t>
      </w:r>
      <w:r>
        <w:t xml:space="preserve"> </w:t>
      </w:r>
      <w:r>
        <w:t xml:space="preserve">A review of the Politician’s ability to work collaboratively with other politicians, government officials, and community leaders in Amsterdam.</w:t>
      </w:r>
    </w:p>
    <w:p>
      <w:pPr>
        <w:numPr>
          <w:ilvl w:val="0"/>
          <w:numId w:val="1001"/>
        </w:numPr>
        <w:pStyle w:val="Compact"/>
      </w:pPr>
      <w:r>
        <w:rPr>
          <w:bCs/>
          <w:b/>
        </w:rPr>
        <w:t xml:space="preserve">Impact on Amsterdam:</w:t>
      </w:r>
      <w:r>
        <w:t xml:space="preserve"> </w:t>
      </w:r>
      <w:r>
        <w:t xml:space="preserve">An examination of the tangible outcomes of the Politician’s actions and their contribution to the city’s development and well-being.</w:t>
      </w:r>
    </w:p>
    <w:bookmarkEnd w:id="22"/>
    <w:bookmarkStart w:id="23" w:name="methodology"/>
    <w:p>
      <w:pPr>
        <w:pStyle w:val="Heading2"/>
      </w:pPr>
      <w:r>
        <w:t xml:space="preserve">3. Methodology</w:t>
      </w:r>
    </w:p>
    <w:p>
      <w:pPr>
        <w:pStyle w:val="FirstParagraph"/>
      </w:pPr>
      <w:r>
        <w:t xml:space="preserve">This Peer Review Report was conducted using a combination of qualitative and quantitative methods. Data was gathered through interviews with stakeholders, analysis of public records, and review of policy documents. Additionally, feedback from constituents and colleagues was collected to provide a comprehensive view of the Politician’s performance. The review adhered to the principles of impartiality and objectivity, ensuring that all findings are based on verifiable evidence.</w:t>
      </w:r>
    </w:p>
    <w:bookmarkEnd w:id="23"/>
    <w:bookmarkStart w:id="29" w:name="findings"/>
    <w:p>
      <w:pPr>
        <w:pStyle w:val="Heading2"/>
      </w:pPr>
      <w:r>
        <w:t xml:space="preserve">4. Findings</w:t>
      </w:r>
    </w:p>
    <w:bookmarkStart w:id="24" w:name="policy-development-and-implementation"/>
    <w:p>
      <w:pPr>
        <w:pStyle w:val="Heading3"/>
      </w:pPr>
      <w:r>
        <w:t xml:space="preserve">4.1 Policy Development and Implementation</w:t>
      </w:r>
    </w:p>
    <w:p>
      <w:pPr>
        <w:pStyle w:val="FirstParagraph"/>
      </w:pPr>
      <w:r>
        <w:t xml:space="preserve">The Politician has demonstrated a strong commitment to addressing the pressing issues facing Amsterdam, including housing affordability, climate change, and social inclusion. Their contributions to policy development have been marked by a focus on evidence-based solutions and long-term sustainability. For example, their advocacy for green energy initiatives and affordable housing projects aligns with Amsterdam’s broader goals of becoming a carbon-neutral city by 2050.</w:t>
      </w:r>
    </w:p>
    <w:p>
      <w:pPr>
        <w:pStyle w:val="BodyText"/>
      </w:pPr>
      <w:r>
        <w:t xml:space="preserve">However, there are areas where improvements could be made. Some stakeholders have raised concerns about the pace of implementation for certain policies, suggesting that delays may undermine public trust and the effectiveness of these initiatives.</w:t>
      </w:r>
    </w:p>
    <w:bookmarkEnd w:id="24"/>
    <w:bookmarkStart w:id="25" w:name="ethical-conduct"/>
    <w:p>
      <w:pPr>
        <w:pStyle w:val="Heading3"/>
      </w:pPr>
      <w:r>
        <w:t xml:space="preserve">4.2 Ethical Conduct</w:t>
      </w:r>
    </w:p>
    <w:p>
      <w:pPr>
        <w:pStyle w:val="FirstParagraph"/>
      </w:pPr>
      <w:r>
        <w:t xml:space="preserve">The Politician has generally upheld high ethical standards, demonstrating transparency in their decision-making processes and a willingness to address conflicts of interest. Their adherence to the Dutch Code of Conduct for Politicians has been commendable, and they have actively participated in initiatives to promote integrity in public office.</w:t>
      </w:r>
    </w:p>
    <w:p>
      <w:pPr>
        <w:pStyle w:val="BodyText"/>
      </w:pPr>
      <w:r>
        <w:t xml:space="preserve">Nevertheless, there have been isolated incidents where the Politician’s communication style was perceived as dismissive or overly defensive. While these instances do not constitute a breach of ethical standards, they highlight the importance of maintaining open and respectful dialogue with all stakeholders.</w:t>
      </w:r>
    </w:p>
    <w:bookmarkEnd w:id="25"/>
    <w:bookmarkStart w:id="26" w:name="constituent-engagement"/>
    <w:p>
      <w:pPr>
        <w:pStyle w:val="Heading3"/>
      </w:pPr>
      <w:r>
        <w:t xml:space="preserve">4.3 Constituent Engagement</w:t>
      </w:r>
    </w:p>
    <w:p>
      <w:pPr>
        <w:pStyle w:val="FirstParagraph"/>
      </w:pPr>
      <w:r>
        <w:t xml:space="preserve">The Politician has made significant efforts to engage with Amsterdam’s diverse population, organizing town hall meetings, participating in community events, and utilizing digital platforms to communicate with constituents. Their responsiveness to public concerns has been widely praised, particularly in areas such as public transportation and urban planning.</w:t>
      </w:r>
    </w:p>
    <w:p>
      <w:pPr>
        <w:pStyle w:val="BodyText"/>
      </w:pPr>
      <w:r>
        <w:t xml:space="preserve">However, some critics argue that the Politician could do more to involve marginalized communities in the decision-making process. Greater inclusivity in these efforts would strengthen the Politician’s connection with all residents of Amsterdam.</w:t>
      </w:r>
    </w:p>
    <w:bookmarkEnd w:id="26"/>
    <w:bookmarkStart w:id="27" w:name="collaboration-and-leadership"/>
    <w:p>
      <w:pPr>
        <w:pStyle w:val="Heading3"/>
      </w:pPr>
      <w:r>
        <w:t xml:space="preserve">4.4 Collaboration and Leadership</w:t>
      </w:r>
    </w:p>
    <w:p>
      <w:pPr>
        <w:pStyle w:val="FirstParagraph"/>
      </w:pPr>
      <w:r>
        <w:t xml:space="preserve">The Politician has shown strong leadership qualities, fostering collaboration among political parties and government agencies to achieve common goals. Their ability to build consensus and navigate complex political landscapes has been instrumental in advancing key initiatives in Amsterdam.</w:t>
      </w:r>
    </w:p>
    <w:p>
      <w:pPr>
        <w:pStyle w:val="BodyText"/>
      </w:pPr>
      <w:r>
        <w:t xml:space="preserve">At the same time, there have been instances where the Politician’s assertiveness was perceived as domineering, leading to tensions with colleagues. Balancing firm leadership with collaborative approaches will be crucial for maintaining harmonious working relationships.</w:t>
      </w:r>
    </w:p>
    <w:bookmarkEnd w:id="27"/>
    <w:bookmarkStart w:id="28" w:name="impact-on-amsterdam"/>
    <w:p>
      <w:pPr>
        <w:pStyle w:val="Heading3"/>
      </w:pPr>
      <w:r>
        <w:t xml:space="preserve">4.5 Impact on Amsterdam</w:t>
      </w:r>
    </w:p>
    <w:p>
      <w:pPr>
        <w:pStyle w:val="FirstParagraph"/>
      </w:pPr>
      <w:r>
        <w:t xml:space="preserve">The Politician’s contributions have had a measurable positive impact on Amsterdam, particularly in areas such as environmental sustainability and social equity. Their advocacy for policies that prioritize the well-being of residents has helped position Amsterdam as a model for progressive urban governance.</w:t>
      </w:r>
    </w:p>
    <w:p>
      <w:pPr>
        <w:pStyle w:val="BodyText"/>
      </w:pPr>
      <w:r>
        <w:t xml:space="preserve">However, challenges remain, including the need to address rising living costs and ensure equitable access to resources for all residents. Continued focus on these issues will be essential for sustaining the Politician’s positive impact.</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Accelerate the implementation of key policies to enhance public trust and demonstrate tangible results.</w:t>
      </w:r>
    </w:p>
    <w:p>
      <w:pPr>
        <w:numPr>
          <w:ilvl w:val="0"/>
          <w:numId w:val="1002"/>
        </w:numPr>
        <w:pStyle w:val="Compact"/>
      </w:pPr>
      <w:r>
        <w:t xml:space="preserve">Strengthen efforts to engage marginalized communities and ensure their voices are heard in the decision-making process.</w:t>
      </w:r>
    </w:p>
    <w:p>
      <w:pPr>
        <w:numPr>
          <w:ilvl w:val="0"/>
          <w:numId w:val="1002"/>
        </w:numPr>
        <w:pStyle w:val="Compact"/>
      </w:pPr>
      <w:r>
        <w:t xml:space="preserve">Adopt a more inclusive and collaborative leadership style to foster stronger relationships with colleagues and stakeholders.</w:t>
      </w:r>
    </w:p>
    <w:p>
      <w:pPr>
        <w:numPr>
          <w:ilvl w:val="0"/>
          <w:numId w:val="1002"/>
        </w:numPr>
        <w:pStyle w:val="Compact"/>
      </w:pPr>
      <w:r>
        <w:t xml:space="preserve">Continue to prioritize transparency and ethical conduct in all aspects of political activity.</w:t>
      </w:r>
    </w:p>
    <w:bookmarkEnd w:id="30"/>
    <w:bookmarkStart w:id="31" w:name="conclusion"/>
    <w:p>
      <w:pPr>
        <w:pStyle w:val="Heading2"/>
      </w:pPr>
      <w:r>
        <w:t xml:space="preserve">6. Conclusion</w:t>
      </w:r>
    </w:p>
    <w:p>
      <w:pPr>
        <w:pStyle w:val="FirstParagraph"/>
      </w:pPr>
      <w:r>
        <w:t xml:space="preserve">This Peer Review Report provides a comprehensive assessment of the Politician’s performance and conduct in the context of Netherlands Amsterdam. While the Politician has demonstrated strong leadership, ethical integrity, and a commitment to addressing the needs of Amsterdam’s residents, there are areas where improvements can be made. By implementing the recommendations outlined in this report, the Politician can further enhance their effectiveness and contribute to the continued prosperity and inclusivity of Amsterdam.</w:t>
      </w:r>
    </w:p>
    <w:bookmarkEnd w:id="31"/>
    <w:p>
      <w:pPr>
        <w:pStyle w:val="BodyText"/>
      </w:pPr>
      <w:r>
        <w:rPr>
          <w:bCs/>
          <w:b/>
        </w:rPr>
        <w:t xml:space="preserve">Prepared by:</w:t>
      </w:r>
      <w:r>
        <w:t xml:space="preserve"> </w:t>
      </w:r>
      <w:r>
        <w:t xml:space="preserve">[Name of Reviewer]</w:t>
      </w:r>
    </w:p>
    <w:p>
      <w:pPr>
        <w:pStyle w:val="BodyText"/>
      </w:pPr>
      <w:r>
        <w:rPr>
          <w:bCs/>
          <w:b/>
        </w:rPr>
        <w:t xml:space="preserve">Title:</w:t>
      </w:r>
      <w:r>
        <w:t xml:space="preserve"> </w:t>
      </w:r>
      <w:r>
        <w:t xml:space="preserve">Independent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2026-10-10T07:07:47Z</dcterms:created>
  <dcterms:modified xsi:type="dcterms:W3CDTF">2026-10-10T07:07:47Z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