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20" w:name="X712dae16129e83473f16ff9b60b4ddbf2992b33"/>
    <w:p>
      <w:pPr>
        <w:pStyle w:val="Heading1"/>
      </w:pPr>
      <w:r>
        <w:t xml:space="preserve">Peer Review Report: Political Leadership Assessment</w:t>
      </w:r>
    </w:p>
    <w:p>
      <w:pPr>
        <w:pStyle w:val="FirstParagraph"/>
      </w:pPr>
      <w:r>
        <w:rPr>
          <w:bCs/>
          <w:b/>
        </w:rPr>
        <w:t xml:space="preserve">Subject:</w:t>
      </w:r>
      <w:r>
        <w:t xml:space="preserve"> </w:t>
      </w:r>
      <w:r>
        <w:t xml:space="preserve">Politician (Member of Parliament)</w:t>
      </w:r>
    </w:p>
    <w:p>
      <w:pPr>
        <w:pStyle w:val="BodyText"/>
      </w:pPr>
      <w:r>
        <w:rPr>
          <w:bCs/>
          <w:b/>
        </w:rPr>
        <w:t xml:space="preserve">Region:</w:t>
      </w:r>
      <w:r>
        <w:t xml:space="preserve"> </w:t>
      </w:r>
      <w:r>
        <w:t xml:space="preserve">New Zealand Wellington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performance, integrity, and community engagement of a specific Politician operating within the Wellington electorate of New Zealand. The purpose of this document is to provide an objective, evidence-based analysis of the subject's contribution to local governance, legislative processes, and constituent services. Wellington, as the capital city, presents a unique political landscape characterized by high-density urban challenges, a diverse demographic makeup, and the centralization of national government institutions. Consequently, the standards applied in this review reflect the rigorous expectations placed upon public servants in this specific jurisdiction.</w:t>
      </w:r>
    </w:p>
    <w:p>
      <w:pPr>
        <w:pStyle w:val="BodyText"/>
      </w:pPr>
      <w:r>
        <w:t xml:space="preserve">The review concludes that while the Politician demonstrates a strong commitment to legislative duties, there are significant opportunities for improvement regarding direct community accessibility and the alignment of policy outcomes with the specific socio-economic needs of Wellington residents. This report details these findings across several key performance indicators.</w:t>
      </w:r>
    </w:p>
    <w:bookmarkEnd w:id="21"/>
    <w:bookmarkStart w:id="22" w:name="X8e38a822dba8a15193159036eb9ed5e2d55d8af"/>
    <w:p>
      <w:pPr>
        <w:pStyle w:val="Heading2"/>
      </w:pPr>
      <w:r>
        <w:t xml:space="preserve">2. Contextual Framework: The Wellington Electorate</w:t>
      </w:r>
    </w:p>
    <w:p>
      <w:pPr>
        <w:pStyle w:val="FirstParagraph"/>
      </w:pPr>
      <w:r>
        <w:t xml:space="preserve">To accurately assess a Politician in New Zealand Wellington, one must understand the distinct pressures of the region. Wellington is not merely a residential hub but the administrative heart of the nation. The electorate is defined by a blend of urban revitalization projects, housing affordability crises, and environmental sustainability mandates. A Politician serving this area is expected to navigate complex relationships between local city council initiatives and national parliamentary agendas.</w:t>
      </w:r>
    </w:p>
    <w:p>
      <w:pPr>
        <w:pStyle w:val="BodyText"/>
      </w:pPr>
      <w:r>
        <w:t xml:space="preserve">Furthermore, the Wellington community is known for its high level of civic engagement and political literacy. Constituents in this region often demand transparency and active participation from their representatives. Therefore, this Peer Review Report evaluates the subject not only on their voting record but also on their ability to communicate effectively with a sophisticated and demanding electorate.</w:t>
      </w:r>
    </w:p>
    <w:bookmarkEnd w:id="22"/>
    <w:bookmarkStart w:id="25" w:name="Xa85eb2ac9cdbb12fed82b567718cc764ea6e1eb"/>
    <w:p>
      <w:pPr>
        <w:pStyle w:val="Heading2"/>
      </w:pPr>
      <w:r>
        <w:t xml:space="preserve">3. Legislative Performance and Policy Impact</w:t>
      </w:r>
    </w:p>
    <w:bookmarkStart w:id="23" w:name="voting-record-and-consistency"/>
    <w:p>
      <w:pPr>
        <w:pStyle w:val="Heading3"/>
      </w:pPr>
      <w:r>
        <w:t xml:space="preserve">3.1. Voting Record and Consistency</w:t>
      </w:r>
    </w:p>
    <w:p>
      <w:pPr>
        <w:pStyle w:val="FirstParagraph"/>
      </w:pPr>
      <w:r>
        <w:t xml:space="preserve">The review analyzed the Politician's voting history over the past parliamentary term. The subject has demonstrated a generally consistent voting pattern aligned with their party's platform. However, in matters specifically affecting Wellington infrastructure—such as public transport funding and urban zoning laws—the Politician has occasionally voted in ways that diverge from the expressed preferences of local advocacy groups. While party loyalty is a standard expectation for a Politician, the lack of independent advocacy for Wellington-specific interests in these instances is noted as a point of concern.</w:t>
      </w:r>
    </w:p>
    <w:bookmarkEnd w:id="23"/>
    <w:bookmarkStart w:id="24" w:name="contribution-to-select-committees"/>
    <w:p>
      <w:pPr>
        <w:pStyle w:val="Heading3"/>
      </w:pPr>
      <w:r>
        <w:t xml:space="preserve">3.2. Contribution to Select Committees</w:t>
      </w:r>
    </w:p>
    <w:p>
      <w:pPr>
        <w:pStyle w:val="FirstParagraph"/>
      </w:pPr>
      <w:r>
        <w:t xml:space="preserve">The subject serves on the Local Government and Environment Select Committee. Their contributions here have been substantive, particularly regarding climate change adaptation strategies relevant to coastal Wellington. The Politician has successfully introduced amendments that prioritize flood resilience in low-lying areas of the city. This demonstrates a clear understanding of the geographical vulnerabilities inherent to the New Zealand Wellington region.</w:t>
      </w:r>
    </w:p>
    <w:bookmarkEnd w:id="24"/>
    <w:bookmarkEnd w:id="25"/>
    <w:bookmarkStart w:id="28" w:name="constituent-engagement-and-accessibility"/>
    <w:p>
      <w:pPr>
        <w:pStyle w:val="Heading2"/>
      </w:pPr>
      <w:r>
        <w:t xml:space="preserve">4. Constituent Engagement and Accessibility</w:t>
      </w:r>
    </w:p>
    <w:bookmarkStart w:id="26" w:name="community-presence"/>
    <w:p>
      <w:pPr>
        <w:pStyle w:val="Heading3"/>
      </w:pPr>
      <w:r>
        <w:t xml:space="preserve">4.1. Community Presence</w:t>
      </w:r>
    </w:p>
    <w:p>
      <w:pPr>
        <w:pStyle w:val="FirstParagraph"/>
      </w:pPr>
      <w:r>
        <w:t xml:space="preserve">A critical component of this Peer Review Report is the assessment of the Politician's visibility. Data indicates that while the subject maintains a regular schedule of office hours in the central Wellington electorate, their presence at grassroots community events in outer suburbs such as Lower Hutt and Porirua is infrequent. For a Politician representing a diverse urban center, this geographic imbalance in engagement suggests a potential disconnect with constituents living outside the immediate CBD.</w:t>
      </w:r>
    </w:p>
    <w:bookmarkEnd w:id="26"/>
    <w:bookmarkStart w:id="27" w:name="responsiveness-to-inquiries"/>
    <w:p>
      <w:pPr>
        <w:pStyle w:val="Heading3"/>
      </w:pPr>
      <w:r>
        <w:t xml:space="preserve">4.2. Responsiveness to Inquiries</w:t>
      </w:r>
    </w:p>
    <w:p>
      <w:pPr>
        <w:pStyle w:val="FirstParagraph"/>
      </w:pPr>
      <w:r>
        <w:t xml:space="preserve">Feedback from constituent liaison officers suggests that response times to individual inquiries are within the acceptable range for New Zealand parliamentary standards. However, the quality of responses regarding complex housing issues—a primary concern in Wellington—has been described by some constituents as generic. The Politician is advised to provide more tailored guidance that reflects the specific nuances of the local rental market and housing policies.</w:t>
      </w:r>
    </w:p>
    <w:bookmarkEnd w:id="27"/>
    <w:bookmarkEnd w:id="28"/>
    <w:bookmarkStart w:id="29" w:name="integrity-and-ethical-standards"/>
    <w:p>
      <w:pPr>
        <w:pStyle w:val="Heading2"/>
      </w:pPr>
      <w:r>
        <w:t xml:space="preserve">5. Integrity and Ethical Standards</w:t>
      </w:r>
    </w:p>
    <w:p>
      <w:pPr>
        <w:pStyle w:val="FirstParagraph"/>
      </w:pPr>
      <w:r>
        <w:t xml:space="preserve">The review examined the Politician's adherence to the Code of Conduct for Members of Parliament. No breaches of ethical standards were identified during the review period. The subject has been transparent regarding financial disclosures and has maintained appropriate boundaries in interactions with lobbyists. In the high-stakes environment of New Zealand Wellington politics, where government officials and industry leaders frequently intersect, this adherence to integrity is commendable and essential for maintaining public trust.</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 for the Politician to enhance their effectiveness in serving the Wellington electorate:</w:t>
      </w:r>
    </w:p>
    <w:p>
      <w:pPr>
        <w:numPr>
          <w:ilvl w:val="0"/>
          <w:numId w:val="1001"/>
        </w:numPr>
        <w:pStyle w:val="Compact"/>
      </w:pPr>
      <w:r>
        <w:rPr>
          <w:bCs/>
          <w:b/>
        </w:rPr>
        <w:t xml:space="preserve">Enhanced Regional Outreach:</w:t>
      </w:r>
      <w:r>
        <w:t xml:space="preserve"> </w:t>
      </w:r>
      <w:r>
        <w:t xml:space="preserve">Increase the frequency of town hall meetings and community engagements in the outer suburbs of the Wellington region to ensure equitable representation.</w:t>
      </w:r>
    </w:p>
    <w:p>
      <w:pPr>
        <w:numPr>
          <w:ilvl w:val="0"/>
          <w:numId w:val="1001"/>
        </w:numPr>
        <w:pStyle w:val="Compact"/>
      </w:pPr>
      <w:r>
        <w:rPr>
          <w:bCs/>
          <w:b/>
        </w:rPr>
        <w:t xml:space="preserve">Policy Advocacy:</w:t>
      </w:r>
      <w:r>
        <w:t xml:space="preserve"> </w:t>
      </w:r>
      <w:r>
        <w:t xml:space="preserve">Strengthen independent advocacy for Wellington-specific infrastructure projects, even when they may conflict with broader party directives, to better serve local constituents.</w:t>
      </w:r>
    </w:p>
    <w:p>
      <w:pPr>
        <w:numPr>
          <w:ilvl w:val="0"/>
          <w:numId w:val="1001"/>
        </w:numPr>
        <w:pStyle w:val="Compact"/>
      </w:pPr>
      <w:r>
        <w:rPr>
          <w:bCs/>
          <w:b/>
        </w:rPr>
        <w:t xml:space="preserve">Improved Communication:</w:t>
      </w:r>
      <w:r>
        <w:t xml:space="preserve"> </w:t>
      </w:r>
      <w:r>
        <w:t xml:space="preserve">Develop more detailed and personalized responses to constituent inquiries regarding housing and urban development, acknowledging the unique pressures of the Wellington market.</w:t>
      </w:r>
    </w:p>
    <w:p>
      <w:pPr>
        <w:numPr>
          <w:ilvl w:val="0"/>
          <w:numId w:val="1001"/>
        </w:numPr>
        <w:pStyle w:val="Compact"/>
      </w:pPr>
      <w:r>
        <w:rPr>
          <w:bCs/>
          <w:b/>
        </w:rPr>
        <w:t xml:space="preserve">Stakeholder Collaboration:</w:t>
      </w:r>
      <w:r>
        <w:t xml:space="preserve"> </w:t>
      </w:r>
      <w:r>
        <w:t xml:space="preserve">Foster stronger collaborative relationships with Wellington City Council and regional mayors to align national policy with local implementation strategies.</w:t>
      </w:r>
    </w:p>
    <w:bookmarkEnd w:id="30"/>
    <w:bookmarkStart w:id="31" w:name="conclusion"/>
    <w:p>
      <w:pPr>
        <w:pStyle w:val="Heading2"/>
      </w:pPr>
      <w:r>
        <w:t xml:space="preserve">7. Conclusion</w:t>
      </w:r>
    </w:p>
    <w:p>
      <w:pPr>
        <w:pStyle w:val="FirstParagraph"/>
      </w:pPr>
      <w:r>
        <w:t xml:space="preserve">In summary, this Peer Review Report finds that the Politician is a competent and ethical representative who understands the legislative landscape of New Zealand. However, to truly excel in the role of representing Wellington, the subject must bridge the gap between national party obligations and the specific, urgent needs of the local community. By implementing the recommendations outlined above, the Politician can improve their standing with constituents and contribute more effectively to the development and prosperity of Wellington.</w:t>
      </w:r>
    </w:p>
    <w:bookmarkEnd w:id="31"/>
    <w:p>
      <w:pPr>
        <w:pStyle w:val="BodyText"/>
      </w:pPr>
      <w:r>
        <w:rPr>
          <w:bCs/>
          <w:b/>
        </w:rPr>
        <w:t xml:space="preserve">Prepared by:</w:t>
      </w:r>
      <w:r>
        <w:br/>
      </w:r>
      <w:r>
        <w:t xml:space="preserve">Independent Political Review Panel</w:t>
      </w:r>
      <w:r>
        <w:br/>
      </w:r>
      <w:r>
        <w:t xml:space="preserve">Wellington, New Zealand</w:t>
      </w:r>
    </w:p>
    <w:p>
      <w:pPr>
        <w:pStyle w:val="BodyText"/>
      </w:pPr>
      <w:r>
        <w:t xml:space="preserve">Disclaimer: This document is a simulated Peer Review Report generated for demonstration purposes. It does not refer to any specific real-world individual or political party. All names, specific voting records, and personal details are fictionalized.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2026-10-10T03:21:48Z</dcterms:created>
  <dcterms:modified xsi:type="dcterms:W3CDTF">2026-10-10T03:21:48Z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