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Pakistan</w:t>
      </w:r>
      <w:r>
        <w:t xml:space="preserve"> </w:t>
      </w:r>
      <w:r>
        <w:t xml:space="preserve">Islamabad</w:t>
      </w:r>
    </w:p>
    <w:bookmarkStart w:id="20" w:name="X712dae16129e83473f16ff9b60b4ddbf2992b33"/>
    <w:p>
      <w:pPr>
        <w:pStyle w:val="Heading1"/>
      </w:pPr>
      <w:r>
        <w:t xml:space="preserve">Peer Review Report: Political Leadership Assessment</w:t>
      </w:r>
    </w:p>
    <w:p>
      <w:pPr>
        <w:pStyle w:val="FirstParagraph"/>
      </w:pPr>
      <w:r>
        <w:t xml:space="preserve">Focus Area: Governance and Public Service in Pakistan Islamabad</w:t>
      </w:r>
    </w:p>
    <w:bookmarkEnd w:id="20"/>
    <w:p>
      <w:pPr>
        <w:pStyle w:val="BodyText"/>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Evaluation of a Politician's Performance and Conduct</w:t>
      </w:r>
    </w:p>
    <w:p>
      <w:pPr>
        <w:pStyle w:val="BodyText"/>
      </w:pPr>
      <w:r>
        <w:rPr>
          <w:bCs/>
          <w:b/>
        </w:rPr>
        <w:t xml:space="preserve">Location Context:</w:t>
      </w:r>
      <w:r>
        <w:t xml:space="preserve"> </w:t>
      </w:r>
      <w:r>
        <w:t xml:space="preserve">Pakistan Islamabad (Federal Capital Territory)</w:t>
      </w:r>
    </w:p>
    <w:p>
      <w:pPr>
        <w:pStyle w:val="BodyText"/>
      </w:pPr>
      <w:r>
        <w:rPr>
          <w:bCs/>
          <w:b/>
        </w:rPr>
        <w:t xml:space="preserve">Date:</w:t>
      </w:r>
      <w:r>
        <w:t xml:space="preserve"> </w:t>
      </w:r>
      <w:r>
        <w:t xml:space="preserve">October 26, 2023</w:t>
      </w:r>
    </w:p>
    <w:p>
      <w:pPr>
        <w:pStyle w:val="BodyText"/>
      </w:pPr>
      <w:r>
        <w:rPr>
          <w:bCs/>
          <w:b/>
        </w:rPr>
        <w:t xml:space="preserve">Review Panel:</w:t>
      </w:r>
      <w:r>
        <w:t xml:space="preserve"> </w:t>
      </w:r>
      <w:r>
        <w:t xml:space="preserve">Independent Civic Oversight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a</w:t>
      </w:r>
      <w:r>
        <w:t xml:space="preserve"> </w:t>
      </w:r>
      <w:r>
        <w:rPr>
          <w:bCs/>
          <w:b/>
        </w:rPr>
        <w:t xml:space="preserve">Politician</w:t>
      </w:r>
      <w:r>
        <w:t xml:space="preserve"> </w:t>
      </w:r>
      <w:r>
        <w:t xml:space="preserve">serving within the administrative and legislative framework of</w:t>
      </w:r>
      <w:r>
        <w:t xml:space="preserve"> </w:t>
      </w:r>
      <w:r>
        <w:rPr>
          <w:bCs/>
          <w:b/>
        </w:rPr>
        <w:t xml:space="preserve">Pakistan Islamabad</w:t>
      </w:r>
      <w:r>
        <w:t xml:space="preserve">. The purpose of this document is to assess the individual's adherence to democratic principles, legislative effectiveness, public engagement, and ethical standards. Given the unique status of Islamabad as the federal capital, the expectations for political leadership are heightened, requiring a balance between local constituency needs and national policy implementation.</w:t>
      </w:r>
    </w:p>
    <w:p>
      <w:pPr>
        <w:pStyle w:val="BodyText"/>
      </w:pPr>
      <w:r>
        <w:t xml:space="preserve">The review panel has analyzed public records, legislative voting patterns, constituent feedback, and media interactions over the past electoral term. The findings indicate a mixed performance profile, with notable strengths in infrastructure advocacy but significant areas requiring improvement regarding transparency and digital governance.</w:t>
      </w:r>
    </w:p>
    <w:bookmarkEnd w:id="21"/>
    <w:bookmarkStart w:id="24" w:name="Xa85eb2ac9cdbb12fed82b567718cc764ea6e1eb"/>
    <w:p>
      <w:pPr>
        <w:pStyle w:val="Heading2"/>
      </w:pPr>
      <w:r>
        <w:t xml:space="preserve">2. Legislative Performance and Policy Impact</w:t>
      </w:r>
    </w:p>
    <w:p>
      <w:pPr>
        <w:pStyle w:val="FirstParagraph"/>
      </w:pPr>
      <w:r>
        <w:t xml:space="preserve">A primary responsibility of any</w:t>
      </w:r>
      <w:r>
        <w:t xml:space="preserve"> </w:t>
      </w:r>
      <w:r>
        <w:rPr>
          <w:bCs/>
          <w:b/>
        </w:rPr>
        <w:t xml:space="preserve">Politician</w:t>
      </w:r>
      <w:r>
        <w:t xml:space="preserve"> </w:t>
      </w:r>
      <w:r>
        <w:t xml:space="preserve">in</w:t>
      </w:r>
      <w:r>
        <w:t xml:space="preserve"> </w:t>
      </w:r>
      <w:r>
        <w:rPr>
          <w:bCs/>
          <w:b/>
        </w:rPr>
        <w:t xml:space="preserve">Pakistan Islamabad</w:t>
      </w:r>
      <w:r>
        <w:t xml:space="preserve"> </w:t>
      </w:r>
      <w:r>
        <w:t xml:space="preserve">is to contribute effectively to the legislative process. This section evaluates the subject's ability to draft, support, and amend laws that benefit the capital city and the nation at large.</w:t>
      </w:r>
    </w:p>
    <w:bookmarkStart w:id="22" w:name="bill-sponsorship-and-amendments"/>
    <w:p>
      <w:pPr>
        <w:pStyle w:val="Heading3"/>
      </w:pPr>
      <w:r>
        <w:t xml:space="preserve">2.1 Bill Sponsorship and Amendments</w:t>
      </w:r>
    </w:p>
    <w:p>
      <w:pPr>
        <w:pStyle w:val="FirstParagraph"/>
      </w:pPr>
      <w:r>
        <w:t xml:space="preserve">The subject has demonstrated a moderate level of legislative initiative. Several bills related to urban planning and traffic management in Islamabad were supported. However, the peer review notes a lack of original policy proposals addressing critical issues such as waste management and water conservation, which are pressing concerns for the residents of Islamabad.</w:t>
      </w:r>
    </w:p>
    <w:bookmarkEnd w:id="22"/>
    <w:bookmarkStart w:id="23" w:name="voting-record-consistency"/>
    <w:p>
      <w:pPr>
        <w:pStyle w:val="Heading3"/>
      </w:pPr>
      <w:r>
        <w:t xml:space="preserve">2.2 Voting Record Consistency</w:t>
      </w:r>
    </w:p>
    <w:p>
      <w:pPr>
        <w:pStyle w:val="FirstParagraph"/>
      </w:pPr>
      <w:r>
        <w:t xml:space="preserve">Analysis of the voting record reveals a high degree of alignment with party directives. While party discipline is a standard expectation, the review suggests that the</w:t>
      </w:r>
      <w:r>
        <w:t xml:space="preserve"> </w:t>
      </w:r>
      <w:r>
        <w:rPr>
          <w:bCs/>
          <w:b/>
        </w:rPr>
        <w:t xml:space="preserve">Politician</w:t>
      </w:r>
      <w:r>
        <w:t xml:space="preserve"> </w:t>
      </w:r>
      <w:r>
        <w:t xml:space="preserve">should exercise more independent judgment on issues directly affecting the welfare of Islamabad's citizens, particularly when party interests conflict with local needs.</w:t>
      </w:r>
    </w:p>
    <w:bookmarkEnd w:id="23"/>
    <w:bookmarkEnd w:id="24"/>
    <w:bookmarkStart w:id="27" w:name="X3eac800ae76e5326331ea77a1272e6796817647"/>
    <w:p>
      <w:pPr>
        <w:pStyle w:val="Heading2"/>
      </w:pPr>
      <w:r>
        <w:t xml:space="preserve">3. Public Engagement and Constituency Service</w:t>
      </w:r>
    </w:p>
    <w:p>
      <w:pPr>
        <w:pStyle w:val="FirstParagraph"/>
      </w:pPr>
      <w:r>
        <w:t xml:space="preserve">Effective governance in</w:t>
      </w:r>
      <w:r>
        <w:t xml:space="preserve"> </w:t>
      </w:r>
      <w:r>
        <w:rPr>
          <w:bCs/>
          <w:b/>
        </w:rPr>
        <w:t xml:space="preserve">Pakistan Islamabad</w:t>
      </w:r>
      <w:r>
        <w:t xml:space="preserve"> </w:t>
      </w:r>
      <w:r>
        <w:t xml:space="preserve">requires a</w:t>
      </w:r>
      <w:r>
        <w:t xml:space="preserve"> </w:t>
      </w:r>
      <w:r>
        <w:rPr>
          <w:bCs/>
          <w:b/>
        </w:rPr>
        <w:t xml:space="preserve">Politician</w:t>
      </w:r>
      <w:r>
        <w:t xml:space="preserve"> </w:t>
      </w:r>
      <w:r>
        <w:t xml:space="preserve">to maintain open lines of communication with a diverse electorate. This section assesses the subject's accessibility and responsiveness.</w:t>
      </w:r>
    </w:p>
    <w:bookmarkStart w:id="25" w:name="accessibility-and-town-halls"/>
    <w:p>
      <w:pPr>
        <w:pStyle w:val="Heading3"/>
      </w:pPr>
      <w:r>
        <w:t xml:space="preserve">3.1 Accessibility and Town Halls</w:t>
      </w:r>
    </w:p>
    <w:p>
      <w:pPr>
        <w:pStyle w:val="FirstParagraph"/>
      </w:pPr>
      <w:r>
        <w:t xml:space="preserve">The subject has held quarterly town hall meetings, which is a positive step. However, attendance records indicate that these events are often dominated by party loyalists rather than a cross-section of the community. To improve, the</w:t>
      </w:r>
      <w:r>
        <w:t xml:space="preserve"> </w:t>
      </w:r>
      <w:r>
        <w:rPr>
          <w:bCs/>
          <w:b/>
        </w:rPr>
        <w:t xml:space="preserve">Politician</w:t>
      </w:r>
      <w:r>
        <w:t xml:space="preserve"> </w:t>
      </w:r>
      <w:r>
        <w:t xml:space="preserve">should implement anonymous feedback mechanisms and ensure representation from all sectors of Islamabad society, including marginalized communities.</w:t>
      </w:r>
    </w:p>
    <w:bookmarkEnd w:id="25"/>
    <w:bookmarkStart w:id="26" w:name="responsiveness-to-grievances"/>
    <w:p>
      <w:pPr>
        <w:pStyle w:val="Heading3"/>
      </w:pPr>
      <w:r>
        <w:t xml:space="preserve">3.2 Responsiveness to Grievances</w:t>
      </w:r>
    </w:p>
    <w:p>
      <w:pPr>
        <w:pStyle w:val="FirstParagraph"/>
      </w:pPr>
      <w:r>
        <w:t xml:space="preserve">Constituents have reported varying levels of satisfaction with grievance redressal. While high-profile cases receive attention, routine issues such as utility disruptions and local infrastructure repairs often face delays. The peer review recommends establishing a dedicated digital portal for tracking constituent requests to enhance accountability.</w:t>
      </w:r>
    </w:p>
    <w:bookmarkEnd w:id="26"/>
    <w:bookmarkEnd w:id="27"/>
    <w:bookmarkStart w:id="30" w:name="ethical-standards-and-transparency"/>
    <w:p>
      <w:pPr>
        <w:pStyle w:val="Heading2"/>
      </w:pPr>
      <w:r>
        <w:t xml:space="preserve">4. Ethical Standards and Transparency</w:t>
      </w:r>
    </w:p>
    <w:p>
      <w:pPr>
        <w:pStyle w:val="FirstParagraph"/>
      </w:pPr>
      <w:r>
        <w:t xml:space="preserve">Integrity is paramount for a</w:t>
      </w:r>
      <w:r>
        <w:t xml:space="preserve"> </w:t>
      </w:r>
      <w:r>
        <w:rPr>
          <w:bCs/>
          <w:b/>
        </w:rPr>
        <w:t xml:space="preserve">Politician</w:t>
      </w:r>
      <w:r>
        <w:t xml:space="preserve"> </w:t>
      </w:r>
      <w:r>
        <w:t xml:space="preserve">operating in the federal capital of</w:t>
      </w:r>
      <w:r>
        <w:t xml:space="preserve"> </w:t>
      </w:r>
      <w:r>
        <w:rPr>
          <w:bCs/>
          <w:b/>
        </w:rPr>
        <w:t xml:space="preserve">Pakistan Islamabad</w:t>
      </w:r>
      <w:r>
        <w:t xml:space="preserve">. This section examines the subject's adherence to ethical guidelines and transparency norms.</w:t>
      </w:r>
    </w:p>
    <w:bookmarkStart w:id="28" w:name="financial-disclosure"/>
    <w:p>
      <w:pPr>
        <w:pStyle w:val="Heading3"/>
      </w:pPr>
      <w:r>
        <w:t xml:space="preserve">4.1 Financial Disclosure</w:t>
      </w:r>
    </w:p>
    <w:p>
      <w:pPr>
        <w:pStyle w:val="FirstParagraph"/>
      </w:pPr>
      <w:r>
        <w:t xml:space="preserve">The subject has complied with mandatory asset declaration requirements. However, the peer review notes that the disclosures lack the granularity necessary for full public scrutiny. Greater transparency regarding sources of income and potential conflicts of interest is recommended to build public trust.</w:t>
      </w:r>
    </w:p>
    <w:bookmarkEnd w:id="28"/>
    <w:bookmarkStart w:id="29" w:name="conflict-of-interest"/>
    <w:p>
      <w:pPr>
        <w:pStyle w:val="Heading3"/>
      </w:pPr>
      <w:r>
        <w:t xml:space="preserve">4.2 Conflict of Interest</w:t>
      </w:r>
    </w:p>
    <w:p>
      <w:pPr>
        <w:pStyle w:val="FirstParagraph"/>
      </w:pPr>
      <w:r>
        <w:t xml:space="preserve">No major conflicts of interest were identified during the review period. Nevertheless, the</w:t>
      </w:r>
      <w:r>
        <w:t xml:space="preserve"> </w:t>
      </w:r>
      <w:r>
        <w:rPr>
          <w:bCs/>
          <w:b/>
        </w:rPr>
        <w:t xml:space="preserve">Politician</w:t>
      </w:r>
      <w:r>
        <w:t xml:space="preserve"> </w:t>
      </w:r>
      <w:r>
        <w:t xml:space="preserve">is advised to recuse themselves from discussions involving contracts awarded to entities with which they have familial or business ties, to avoid even the appearance of impropriety.</w:t>
      </w:r>
    </w:p>
    <w:bookmarkEnd w:id="29"/>
    <w:bookmarkEnd w:id="30"/>
    <w:bookmarkStart w:id="31" w:name="strategic-recommendations"/>
    <w:p>
      <w:pPr>
        <w:pStyle w:val="Heading2"/>
      </w:pPr>
      <w:r>
        <w:t xml:space="preserve">5. Strategic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Politician</w:t>
      </w:r>
      <w:r>
        <w:t xml:space="preserve"> </w:t>
      </w:r>
      <w:r>
        <w:t xml:space="preserve">to enhance their effectiveness in</w:t>
      </w:r>
      <w:r>
        <w:t xml:space="preserve"> </w:t>
      </w:r>
      <w:r>
        <w:rPr>
          <w:bCs/>
          <w:b/>
        </w:rPr>
        <w:t xml:space="preserve">Pakistan Islamabad</w:t>
      </w:r>
      <w:r>
        <w:t xml:space="preserve">:</w:t>
      </w:r>
    </w:p>
    <w:p>
      <w:pPr>
        <w:numPr>
          <w:ilvl w:val="0"/>
          <w:numId w:val="1001"/>
        </w:numPr>
        <w:pStyle w:val="Compact"/>
      </w:pPr>
      <w:r>
        <w:rPr>
          <w:bCs/>
          <w:b/>
        </w:rPr>
        <w:t xml:space="preserve">Enhance Policy Innovation:</w:t>
      </w:r>
      <w:r>
        <w:t xml:space="preserve"> </w:t>
      </w:r>
      <w:r>
        <w:t xml:space="preserve">Develop original policy frameworks addressing Islamabad-specific challenges such as environmental sustainability and smart city integration.</w:t>
      </w:r>
    </w:p>
    <w:p>
      <w:pPr>
        <w:numPr>
          <w:ilvl w:val="0"/>
          <w:numId w:val="1001"/>
        </w:numPr>
        <w:pStyle w:val="Compact"/>
      </w:pPr>
      <w:r>
        <w:rPr>
          <w:bCs/>
          <w:b/>
        </w:rPr>
        <w:t xml:space="preserve">Improve Digital Engagement:</w:t>
      </w:r>
      <w:r>
        <w:t xml:space="preserve"> </w:t>
      </w:r>
      <w:r>
        <w:t xml:space="preserve">Utilize social media and digital platforms more effectively to communicate with younger demographics and provide real-time updates on legislative activities.</w:t>
      </w:r>
    </w:p>
    <w:p>
      <w:pPr>
        <w:numPr>
          <w:ilvl w:val="0"/>
          <w:numId w:val="1001"/>
        </w:numPr>
        <w:pStyle w:val="Compact"/>
      </w:pPr>
      <w:r>
        <w:rPr>
          <w:bCs/>
          <w:b/>
        </w:rPr>
        <w:t xml:space="preserve">Strengthen Accountability Mechanisms:</w:t>
      </w:r>
      <w:r>
        <w:t xml:space="preserve"> </w:t>
      </w:r>
      <w:r>
        <w:t xml:space="preserve">Implement a transparent system for tracking and resolving constituent grievances, with regular public reporting on outcomes.</w:t>
      </w:r>
    </w:p>
    <w:p>
      <w:pPr>
        <w:numPr>
          <w:ilvl w:val="0"/>
          <w:numId w:val="1001"/>
        </w:numPr>
        <w:pStyle w:val="Compact"/>
      </w:pPr>
      <w:r>
        <w:rPr>
          <w:bCs/>
          <w:b/>
        </w:rPr>
        <w:t xml:space="preserve">Promote Inclusivity:</w:t>
      </w:r>
      <w:r>
        <w:t xml:space="preserve"> </w:t>
      </w:r>
      <w:r>
        <w:t xml:space="preserve">Ensure that public consultations and decision-making processes include diverse voices from all areas of Islamabad, not just elite neighborhoods.</w:t>
      </w:r>
    </w:p>
    <w:p>
      <w:pPr>
        <w:numPr>
          <w:ilvl w:val="0"/>
          <w:numId w:val="1001"/>
        </w:numPr>
        <w:pStyle w:val="Compact"/>
      </w:pPr>
      <w:r>
        <w:rPr>
          <w:bCs/>
          <w:b/>
        </w:rPr>
        <w:t xml:space="preserve">Deepen Ethical Commitment:</w:t>
      </w:r>
      <w:r>
        <w:t xml:space="preserve"> </w:t>
      </w:r>
      <w:r>
        <w:t xml:space="preserve">Go beyond minimum legal requirements for financial disclosure to set a higher standard of transparency for public office.</w:t>
      </w:r>
    </w:p>
    <w:bookmarkEnd w:id="31"/>
    <w:bookmarkStart w:id="32"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Politician</w:t>
      </w:r>
      <w:r>
        <w:t xml:space="preserve"> </w:t>
      </w:r>
      <w:r>
        <w:t xml:space="preserve">under review possesses the foundational skills necessary for public service in</w:t>
      </w:r>
      <w:r>
        <w:t xml:space="preserve"> </w:t>
      </w:r>
      <w:r>
        <w:rPr>
          <w:bCs/>
          <w:b/>
        </w:rPr>
        <w:t xml:space="preserve">Pakistan Islamabad</w:t>
      </w:r>
      <w:r>
        <w:t xml:space="preserve">. However, to truly serve the interests of the capital city and its residents, significant improvements are needed in areas of policy innovation, constituent engagement, and transparency. By implementing the recommendations outlined in this document, the</w:t>
      </w:r>
      <w:r>
        <w:t xml:space="preserve"> </w:t>
      </w:r>
      <w:r>
        <w:rPr>
          <w:bCs/>
          <w:b/>
        </w:rPr>
        <w:t xml:space="preserve">Politician</w:t>
      </w:r>
      <w:r>
        <w:t xml:space="preserve"> </w:t>
      </w:r>
      <w:r>
        <w:t xml:space="preserve">can enhance their leadership effectiveness and contribute more meaningfully to the development of Islamabad as a model federal capital.</w:t>
      </w:r>
    </w:p>
    <w:p>
      <w:pPr>
        <w:pStyle w:val="BodyText"/>
      </w:pPr>
      <w:r>
        <w:t xml:space="preserve">The review panel emphasizes that continuous self-assessment and responsiveness to peer feedback are essential for maintaining public trust and ensuring good governance.</w:t>
      </w:r>
    </w:p>
    <w:bookmarkEnd w:id="32"/>
    <w:p>
      <w:pPr>
        <w:pStyle w:val="BodyText"/>
      </w:pPr>
      <w:r>
        <w:t xml:space="preserve">© 2023 Independent Civic Oversight Committee. All rights reserved.</w:t>
      </w:r>
    </w:p>
    <w:p>
      <w:pPr>
        <w:pStyle w:val="BodyText"/>
      </w:pPr>
      <w:r>
        <w:t xml:space="preserve">This document is intended for internal review and public accountability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Pakistan Islamabad</dc:title>
  <dc:creator/>
  <dc:language>en</dc:language>
  <cp:keywords/>
  <dcterms:created xsi:type="dcterms:W3CDTF">2026-10-10T05:54:46Z</dcterms:created>
  <dcterms:modified xsi:type="dcterms:W3CDTF">2026-10-10T05:54:46Z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