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r>
        <w:t xml:space="preserve"> </w:t>
      </w:r>
      <w:r>
        <w:t xml:space="preserve">in</w:t>
      </w:r>
      <w:r>
        <w:t xml:space="preserve"> </w:t>
      </w:r>
      <w:r>
        <w:t xml:space="preserve">Philippines</w:t>
      </w:r>
      <w:r>
        <w:t xml:space="preserve"> </w:t>
      </w:r>
      <w:r>
        <w:t xml:space="preserve">Manila</w:t>
      </w:r>
    </w:p>
    <w:bookmarkStart w:id="20" w:name="X712dae16129e83473f16ff9b60b4ddbf2992b33"/>
    <w:p>
      <w:pPr>
        <w:pStyle w:val="Heading1"/>
      </w:pPr>
      <w:r>
        <w:t xml:space="preserve">Peer Review Report: Political Leadership Assessment</w:t>
      </w:r>
    </w:p>
    <w:p>
      <w:pPr>
        <w:pStyle w:val="FirstParagraph"/>
      </w:pPr>
      <w:r>
        <w:rPr>
          <w:bCs/>
          <w:b/>
        </w:rPr>
        <w:t xml:space="preserve">Subject:</w:t>
      </w:r>
      <w:r>
        <w:t xml:space="preserve"> </w:t>
      </w:r>
      <w:r>
        <w:t xml:space="preserve">Performance Evaluation of Elected Official (Politician)</w:t>
      </w:r>
    </w:p>
    <w:p>
      <w:pPr>
        <w:pStyle w:val="BodyText"/>
      </w:pPr>
      <w:r>
        <w:rPr>
          <w:bCs/>
          <w:b/>
        </w:rPr>
        <w:t xml:space="preserve">Location of Jurisdiction:</w:t>
      </w:r>
      <w:r>
        <w:t xml:space="preserve"> </w:t>
      </w:r>
      <w:r>
        <w:t xml:space="preserve">Philippines Manila</w:t>
      </w:r>
    </w:p>
    <w:bookmarkEnd w:id="20"/>
    <w:p>
      <w:pPr>
        <w:pStyle w:val="BodyText"/>
      </w:pPr>
      <w:r>
        <w:rPr>
          <w:bCs/>
          <w:b/>
        </w:rPr>
        <w:t xml:space="preserve">Report Date:</w:t>
      </w:r>
      <w:r>
        <w:t xml:space="preserve"> </w:t>
      </w:r>
      <w:r>
        <w:t xml:space="preserve">October 24, 2023</w:t>
      </w:r>
    </w:p>
    <w:p>
      <w:pPr>
        <w:pStyle w:val="BodyText"/>
      </w:pPr>
      <w:r>
        <w:rPr>
          <w:bCs/>
          <w:b/>
        </w:rPr>
        <w:t xml:space="preserve">Review Panel:</w:t>
      </w:r>
      <w:r>
        <w:t xml:space="preserve"> </w:t>
      </w:r>
      <w:r>
        <w:t xml:space="preserve">Independent Civic Oversight Committee</w:t>
      </w:r>
    </w:p>
    <w:p>
      <w:pPr>
        <w:pStyle w:val="BodyText"/>
      </w:pPr>
      <w:r>
        <w:rPr>
          <w:bCs/>
          <w:b/>
        </w:rPr>
        <w:t xml:space="preserve">Classification:</w:t>
      </w:r>
      <w:r>
        <w:t xml:space="preserve"> </w:t>
      </w:r>
      <w:r>
        <w:t xml:space="preserve">Public Record / Transparency Initiative</w:t>
      </w:r>
    </w:p>
    <w:p>
      <w:pPr>
        <w:pStyle w:val="BodyText"/>
      </w:pPr>
      <w:r>
        <w:rPr>
          <w:bCs/>
          <w:b/>
        </w:rPr>
        <w:t xml:space="preserve">Reference ID:</w:t>
      </w:r>
      <w:r>
        <w:t xml:space="preserve"> </w:t>
      </w:r>
      <w:r>
        <w:t xml:space="preserve">PM-2023-REV-001</w:t>
      </w:r>
    </w:p>
    <w:bookmarkStart w:id="21" w:name="executive-summary"/>
    <w:p>
      <w:pPr>
        <w:pStyle w:val="Heading2"/>
      </w:pPr>
      <w:r>
        <w:t xml:space="preserve">1. Executive Summary</w:t>
      </w:r>
    </w:p>
    <w:p>
      <w:pPr>
        <w:pStyle w:val="FirstParagraph"/>
      </w:pPr>
      <w:r>
        <w:t xml:space="preserve">This Peer Review Report serves as a comprehensive evaluation of the performance, integrity, and administrative efficacy of a specific Politician operating within the jurisdiction of Philippines Manila. As the capital region of the nation, Manila presents a unique and complex environment for governance, characterized by high population density, historical significance, and critical infrastructure challenges. This document aims to provide an objective analysis based on established democratic standards, local ordinances, and the expectations of the constituents residing in the National Capital Region (NCR).</w:t>
      </w:r>
    </w:p>
    <w:p>
      <w:pPr>
        <w:pStyle w:val="BodyText"/>
      </w:pPr>
      <w:r>
        <w:t xml:space="preserve">The review process involved a multi-stakeholder approach, incorporating data from government transparency portals, public records, constituent feedback mechanisms, and comparative analysis with regional benchmarks. The primary objective is to assess whether the Politician in question has fulfilled their mandate to serve the public interest, uphold the rule of law, and foster sustainable development within the city.</w:t>
      </w:r>
    </w:p>
    <w:bookmarkEnd w:id="21"/>
    <w:bookmarkStart w:id="22" w:name="Xb96efb7109feaa3257510a3c165b79c9538497c"/>
    <w:p>
      <w:pPr>
        <w:pStyle w:val="Heading2"/>
      </w:pPr>
      <w:r>
        <w:t xml:space="preserve">2. Contextual Framework: Governance in Philippines Manila</w:t>
      </w:r>
    </w:p>
    <w:p>
      <w:pPr>
        <w:pStyle w:val="FirstParagraph"/>
      </w:pPr>
      <w:r>
        <w:t xml:space="preserve">To accurately evaluate a Politician in this context, one must understand the specific demands of the Philippines Manila landscape. Governance here is not merely administrative; it is deeply intertwined with social equity and rapid urbanization. A Politician serving in Manila is expected to navigate the complexities of the Local Government Code of 1991 while addressing immediate crises such as traffic congestion, waste management, and housing for informal settlers.</w:t>
      </w:r>
    </w:p>
    <w:p>
      <w:pPr>
        <w:pStyle w:val="BodyText"/>
      </w:pPr>
      <w:r>
        <w:t xml:space="preserve">The peer review criteria are adapted to reflect these realities. Unlike rural municipalities, the metrics for success in Manila prioritize digital governance efficiency, inter-agency collaboration within the Metro Manila Development Authority (MMDA) framework, and the ability to secure national funding for local projects. The assessment focuses on how the Politician leverages their position to bridge the gap between national policy and local implementation.</w:t>
      </w:r>
    </w:p>
    <w:bookmarkEnd w:id="22"/>
    <w:bookmarkStart w:id="25" w:name="X710c3343e83efe450e8d6036e733b78913cffd4"/>
    <w:p>
      <w:pPr>
        <w:pStyle w:val="Heading2"/>
      </w:pPr>
      <w:r>
        <w:t xml:space="preserve">3. Assessment of Legislative and Executive Performance</w:t>
      </w:r>
    </w:p>
    <w:bookmarkStart w:id="23" w:name="policy-formulation-and-implementation"/>
    <w:p>
      <w:pPr>
        <w:pStyle w:val="Heading3"/>
      </w:pPr>
      <w:r>
        <w:t xml:space="preserve">3.1 Policy Formulation and Implementation</w:t>
      </w:r>
    </w:p>
    <w:p>
      <w:pPr>
        <w:pStyle w:val="FirstParagraph"/>
      </w:pPr>
      <w:r>
        <w:t xml:space="preserve">The review examined the track record of the Politician regarding the passage and execution of local ordinances. In the context of Philippines Manila, effective policy-making requires a balance between economic growth and social welfare. The Politician was evaluated on their ability to draft legislation that addresses modern challenges, such as the regulation of ride-hailing services, environmental protection of the Manila Bay, and the modernization of public markets.</w:t>
      </w:r>
    </w:p>
    <w:p>
      <w:pPr>
        <w:pStyle w:val="BodyText"/>
      </w:pPr>
      <w:r>
        <w:t xml:space="preserve">Findings indicate that while legislative output has been consistent, the implementation phase often faces bottlenecks. A key area for improvement identified by the peer review panel is the need for stronger monitoring and evaluation mechanisms to ensure that laws passed by the Politician translate into tangible benefits for the residents of Manila.</w:t>
      </w:r>
    </w:p>
    <w:bookmarkEnd w:id="23"/>
    <w:bookmarkStart w:id="24" w:name="fiscal-responsibility-and-transparency"/>
    <w:p>
      <w:pPr>
        <w:pStyle w:val="Heading3"/>
      </w:pPr>
      <w:r>
        <w:t xml:space="preserve">3.2 Fiscal Responsibility and Transparency</w:t>
      </w:r>
    </w:p>
    <w:p>
      <w:pPr>
        <w:pStyle w:val="FirstParagraph"/>
      </w:pPr>
      <w:r>
        <w:t xml:space="preserve">Financial stewardship is a cornerstone of political accountability. This section of the report analyzes the Politician's management of the city's budget, including the Special Education Fund (SEF) and the Development Fund. Given the scrutiny surrounding public funds in the Philippines, transparency is paramount.</w:t>
      </w:r>
    </w:p>
    <w:p>
      <w:pPr>
        <w:pStyle w:val="BodyText"/>
      </w:pPr>
      <w:r>
        <w:t xml:space="preserve">The review assessed the accessibility of financial reports and the alignment of expenditures with the city's Comprehensive Land Use Plan (CLUP). The Politician is expected to demonstrate that funds are allocated efficiently to priority sectors such as health, education, and infrastructure. Any discrepancies or lack of clarity in financial disclosures are noted as critical areas requiring immediate rectification to maintain public trust.</w:t>
      </w:r>
    </w:p>
    <w:bookmarkEnd w:id="24"/>
    <w:bookmarkEnd w:id="25"/>
    <w:bookmarkStart w:id="26" w:name="ethical-standards-and-integrity"/>
    <w:p>
      <w:pPr>
        <w:pStyle w:val="Heading2"/>
      </w:pPr>
      <w:r>
        <w:t xml:space="preserve">4. Ethical Standards and Integrity</w:t>
      </w:r>
    </w:p>
    <w:p>
      <w:pPr>
        <w:pStyle w:val="FirstParagraph"/>
      </w:pPr>
      <w:r>
        <w:t xml:space="preserve">The integrity of a Politician is vital for the stability of democracy in the Philippines Manila. This peer review scrutinizes adherence to the Code of Conduct and Ethical Standards for Public Officials and Employees. The assessment includes an examination of conflict of interest disclosures, particularly regarding contracts awarded to businesses linked to the Politician or their immediate family.</w:t>
      </w:r>
    </w:p>
    <w:p>
      <w:pPr>
        <w:pStyle w:val="BodyText"/>
      </w:pPr>
      <w:r>
        <w:t xml:space="preserve">Furthermore, the review considers the Politician's responsiveness to complaints and their commitment to anti-corruption measures. In a high-pressure environment like Manila, the temptation for graft is significant; therefore, a Politician must actively champion transparency initiatives and cooperate fully with oversight bodies such as the Commission on Audit (COA) and the Office of the Ombudsman.</w:t>
      </w:r>
    </w:p>
    <w:bookmarkEnd w:id="26"/>
    <w:bookmarkStart w:id="27" w:name="X1f7bf036ad882c3272d1b5f2d42cd6894f20e26"/>
    <w:p>
      <w:pPr>
        <w:pStyle w:val="Heading2"/>
      </w:pPr>
      <w:r>
        <w:t xml:space="preserve">5. Constituent Engagement and Responsiveness</w:t>
      </w:r>
    </w:p>
    <w:p>
      <w:pPr>
        <w:pStyle w:val="FirstParagraph"/>
      </w:pPr>
      <w:r>
        <w:t xml:space="preserve">A Politician's legitimacy is derived from the people they serve. This section evaluates the mechanisms used by the Politician to engage with the diverse population of Philippines Manila. This includes the utilization of town hall meetings, social media platforms, and barangay-level consultations.</w:t>
      </w:r>
    </w:p>
    <w:p>
      <w:pPr>
        <w:pStyle w:val="BodyText"/>
      </w:pPr>
      <w:r>
        <w:t xml:space="preserve">The peer review highlights the importance of inclusive governance. The Politician must ensure that marginalized sectors, including the urban poor and persons with disabilities, have a voice in the decision-making process. Responsiveness to constituent concerns, particularly during emergencies such as typhoons or floods common in the region, is a critical metric of performance. The report notes that effective communication and swift action during crises are essential for maintaining the social contract between the Politician and the citizens of Manila.</w:t>
      </w:r>
    </w:p>
    <w:bookmarkEnd w:id="27"/>
    <w:bookmarkStart w:id="28" w:name="recommendations-and-conclusion"/>
    <w:p>
      <w:pPr>
        <w:pStyle w:val="Heading2"/>
      </w:pPr>
      <w:r>
        <w:t xml:space="preserve">6. Recommendations and Conclusion</w:t>
      </w:r>
    </w:p>
    <w:p>
      <w:pPr>
        <w:pStyle w:val="FirstParagraph"/>
      </w:pPr>
      <w:r>
        <w:t xml:space="preserve">Based on the comprehensive analysis conducted in this Peer Review Report, the following recommendations are proposed for the Politician under review:</w:t>
      </w:r>
    </w:p>
    <w:p>
      <w:pPr>
        <w:numPr>
          <w:ilvl w:val="0"/>
          <w:numId w:val="1001"/>
        </w:numPr>
        <w:pStyle w:val="Compact"/>
      </w:pPr>
      <w:r>
        <w:rPr>
          <w:bCs/>
          <w:b/>
        </w:rPr>
        <w:t xml:space="preserve">Enhance Digital Transparency:</w:t>
      </w:r>
      <w:r>
        <w:t xml:space="preserve"> </w:t>
      </w:r>
      <w:r>
        <w:t xml:space="preserve">Implement a real-time dashboard for project tracking and budget utilization to increase public trust.</w:t>
      </w:r>
    </w:p>
    <w:p>
      <w:pPr>
        <w:numPr>
          <w:ilvl w:val="0"/>
          <w:numId w:val="1001"/>
        </w:numPr>
        <w:pStyle w:val="Compact"/>
      </w:pPr>
      <w:r>
        <w:rPr>
          <w:bCs/>
          <w:b/>
        </w:rPr>
        <w:t xml:space="preserve">Strengthen Implementation Capacity:</w:t>
      </w:r>
      <w:r>
        <w:t xml:space="preserve"> </w:t>
      </w:r>
      <w:r>
        <w:t xml:space="preserve">Invest in training for local government units to ensure that ordinances are effectively enforced.</w:t>
      </w:r>
    </w:p>
    <w:p>
      <w:pPr>
        <w:numPr>
          <w:ilvl w:val="0"/>
          <w:numId w:val="1001"/>
        </w:numPr>
        <w:pStyle w:val="Compact"/>
      </w:pPr>
      <w:r>
        <w:rPr>
          <w:bCs/>
          <w:b/>
        </w:rPr>
        <w:t xml:space="preserve">Prioritize Climate Resilience:</w:t>
      </w:r>
      <w:r>
        <w:t xml:space="preserve"> </w:t>
      </w:r>
      <w:r>
        <w:t xml:space="preserve">Allocate more resources to flood control and green infrastructure, recognizing the vulnerability of Philippines Manila to climate change.</w:t>
      </w:r>
    </w:p>
    <w:p>
      <w:pPr>
        <w:numPr>
          <w:ilvl w:val="0"/>
          <w:numId w:val="1001"/>
        </w:numPr>
        <w:pStyle w:val="Compact"/>
      </w:pPr>
      <w:r>
        <w:rPr>
          <w:bCs/>
          <w:b/>
        </w:rPr>
        <w:t xml:space="preserve">Deepen Community Engagement:</w:t>
      </w:r>
      <w:r>
        <w:t xml:space="preserve"> </w:t>
      </w:r>
      <w:r>
        <w:t xml:space="preserve">Establish permanent citizen advisory councils to ensure continuous feedback from diverse sectors of society.</w:t>
      </w:r>
    </w:p>
    <w:p>
      <w:pPr>
        <w:pStyle w:val="FirstParagraph"/>
      </w:pPr>
      <w:r>
        <w:t xml:space="preserve">In conclusion, this report underscores the critical role of accountability in the political landscape of Philippines Manila. The evaluation of a Politician must be rigorous, evidence-based, and aligned with the aspirations of the Filipino people. By adhering to the standards outlined in this Peer Review Report, political leaders can contribute to a more just, efficient, and prosperous Manila.</w:t>
      </w:r>
    </w:p>
    <w:p>
      <w:pPr>
        <w:pStyle w:val="BodyText"/>
      </w:pPr>
      <w:r>
        <w:rPr>
          <w:bCs/>
          <w:b/>
        </w:rPr>
        <w:t xml:space="preserve">Prepared by:</w:t>
      </w:r>
    </w:p>
    <w:p>
      <w:pPr>
        <w:pStyle w:val="BodyText"/>
      </w:pPr>
      <w:r>
        <w:t xml:space="preserve">Dr. Elena Santos</w:t>
      </w:r>
    </w:p>
    <w:p>
      <w:pPr>
        <w:pStyle w:val="BodyText"/>
      </w:pPr>
      <w:r>
        <w:t xml:space="preserve">Lead Reviewer, Civic Oversight Committee</w:t>
      </w:r>
    </w:p>
    <w:p>
      <w:pPr>
        <w:pStyle w:val="BodyText"/>
      </w:pPr>
      <w:r>
        <w:t xml:space="preserve">Signature</w:t>
      </w:r>
    </w:p>
    <w:p>
      <w:pPr>
        <w:pStyle w:val="BodyText"/>
      </w:pPr>
      <w:r>
        <w:rPr>
          <w:bCs/>
          <w:b/>
        </w:rPr>
        <w:t xml:space="preserve">Reviewed by:</w:t>
      </w:r>
    </w:p>
    <w:p>
      <w:pPr>
        <w:pStyle w:val="BodyText"/>
      </w:pPr>
      <w:r>
        <w:t xml:space="preserve">Atty. Marcus Reyes</w:t>
      </w:r>
    </w:p>
    <w:p>
      <w:pPr>
        <w:pStyle w:val="BodyText"/>
      </w:pPr>
      <w:r>
        <w:t xml:space="preserve">Legal Compliance Officer</w:t>
      </w:r>
    </w:p>
    <w:p>
      <w:pPr>
        <w:pStyle w:val="BodyText"/>
      </w:pPr>
      <w:r>
        <w:t xml:space="preserve">Signature</w:t>
      </w:r>
    </w:p>
    <w:p>
      <w:pPr>
        <w:pStyle w:val="BodyText"/>
      </w:pPr>
      <w:r>
        <w:t xml:space="preserve">Disclaimer: This Peer Review Report is a simulated document created for educational and illustrative purposes. It does not represent an official evaluation of any specific real-world Politician in the Philippines Manila. All names and entities mentioned are fictional or used generically.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 in Philippines Manila</dc:title>
  <dc:creator/>
  <dc:language>en</dc:language>
  <cp:keywords/>
  <dcterms:created xsi:type="dcterms:W3CDTF">2026-10-10T02:03:12Z</dcterms:created>
  <dcterms:modified xsi:type="dcterms:W3CDTF">2026-10-10T02:03:12Z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