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Performance</w:t>
      </w:r>
      <w:r>
        <w:t xml:space="preserve"> </w:t>
      </w:r>
      <w:r>
        <w:t xml:space="preserve">in</w:t>
      </w:r>
      <w:r>
        <w:t xml:space="preserve"> </w:t>
      </w:r>
      <w:r>
        <w:t xml:space="preserve">South</w:t>
      </w:r>
      <w:r>
        <w:t xml:space="preserve"> </w:t>
      </w:r>
      <w:r>
        <w:t xml:space="preserve">Korea</w:t>
      </w:r>
      <w:r>
        <w:t xml:space="preserve"> </w:t>
      </w:r>
      <w:r>
        <w:t xml:space="preserve">Seoul</w:t>
      </w:r>
    </w:p>
    <w:bookmarkStart w:id="35" w:name="X7c5d62b1e41bb79c588b3f02abf702a7734fe1f"/>
    <w:p>
      <w:pPr>
        <w:pStyle w:val="Heading1"/>
      </w:pPr>
      <w:r>
        <w:t xml:space="preserve">Peer Review Report: Politician Performance Evaluation</w:t>
      </w:r>
    </w:p>
    <w:p>
      <w:pPr>
        <w:pStyle w:val="FirstParagraph"/>
      </w:pPr>
      <w:r>
        <w:rPr>
          <w:bCs/>
          <w:b/>
        </w:rPr>
        <w:t xml:space="preserve">Subject:</w:t>
      </w:r>
      <w:r>
        <w:t xml:space="preserve"> </w:t>
      </w:r>
      <w:r>
        <w:t xml:space="preserve">Performance Assessment of Local Politician</w:t>
      </w:r>
      <w:r>
        <w:br/>
      </w:r>
      <w:r>
        <w:rPr>
          <w:bCs/>
          <w:b/>
        </w:rPr>
        <w:t xml:space="preserve">Location:</w:t>
      </w:r>
      <w:r>
        <w:t xml:space="preserve"> </w:t>
      </w:r>
      <w:r>
        <w:t xml:space="preserve">South Korea Seoul Metropolitan Area</w:t>
      </w:r>
      <w:r>
        <w:br/>
      </w:r>
      <w:r>
        <w:rPr>
          <w:bCs/>
          <w:b/>
        </w:rPr>
        <w:t xml:space="preserve">Review Period:</w:t>
      </w:r>
      <w:r>
        <w:t xml:space="preserve"> </w:t>
      </w:r>
      <w:r>
        <w:t xml:space="preserve">January 2023 - December 2023</w:t>
      </w:r>
      <w:r>
        <w:br/>
      </w:r>
      <w:r>
        <w:rPr>
          <w:bCs/>
          <w:b/>
        </w:rPr>
        <w:t xml:space="preserve">Review Type:</w:t>
      </w:r>
      <w:r>
        <w:t xml:space="preserve"> </w:t>
      </w:r>
      <w:r>
        <w:t xml:space="preserve">Comprehensive Peer Evaluation</w:t>
      </w:r>
    </w:p>
    <w:p>
      <w:pPr>
        <w:pStyle w:val="BodyText"/>
      </w:pPr>
      <w:r>
        <w:rPr>
          <w:bCs/>
          <w:b/>
        </w:rPr>
        <w:t xml:space="preserve">Report ID:</w:t>
      </w:r>
      <w:r>
        <w:t xml:space="preserve"> </w:t>
      </w:r>
      <w:r>
        <w:t xml:space="preserve">PR-SEOUL-2023-001</w:t>
      </w:r>
      <w:r>
        <w:br/>
      </w:r>
      <w:r>
        <w:rPr>
          <w:bCs/>
          <w:b/>
        </w:rPr>
        <w:t xml:space="preserve">Date:</w:t>
      </w:r>
      <w:r>
        <w:t xml:space="preserve"> </w:t>
      </w:r>
      <w:r>
        <w:t xml:space="preserve">January 15, 2024</w:t>
      </w:r>
      <w:r>
        <w:br/>
      </w:r>
      <w:r>
        <w:rPr>
          <w:bCs/>
          <w:b/>
        </w:rPr>
        <w:t xml:space="preserve">Classification:</w:t>
      </w:r>
      <w:r>
        <w:t xml:space="preserve"> </w:t>
      </w:r>
      <w:r>
        <w:t xml:space="preserve">Public Interest Document</w:t>
      </w:r>
      <w:r>
        <w:br/>
      </w:r>
      <w:r>
        <w:rPr>
          <w:bCs/>
          <w:b/>
        </w:rPr>
        <w:t xml:space="preserve">Language:</w:t>
      </w:r>
      <w:r>
        <w:t xml:space="preserve"> </w:t>
      </w:r>
      <w:r>
        <w:t xml:space="preserve">English</w:t>
      </w:r>
    </w:p>
    <w:bookmarkStart w:id="20" w:name="executive-summary"/>
    <w:p>
      <w:pPr>
        <w:pStyle w:val="Heading2"/>
      </w:pPr>
      <w:r>
        <w:t xml:space="preserve">1. Executive Summary</w:t>
      </w:r>
    </w:p>
    <w:p>
      <w:pPr>
        <w:pStyle w:val="FirstParagraph"/>
      </w:pPr>
      <w:r>
        <w:t xml:space="preserve">This Peer Review Report provides a comprehensive evaluation of a politician's performance within the context of South Korea Seoul's dynamic political landscape. The assessment focuses on legislative effectiveness, constituent engagement, policy implementation, and ethical conduct. Seoul, as the capital city of South Korea, presents unique challenges and opportunities for political leadership, including rapid urbanization, technological innovation, and diverse population needs. This report aims to provide objective insights into the politician's contributions to Seoul's development and governance.</w:t>
      </w:r>
    </w:p>
    <w:bookmarkEnd w:id="20"/>
    <w:bookmarkStart w:id="23" w:name="Xdeed14fc6999233aac664709759371948d5f2ca"/>
    <w:p>
      <w:pPr>
        <w:pStyle w:val="Heading2"/>
      </w:pPr>
      <w:r>
        <w:t xml:space="preserve">2. Legislative Performance and Policy Development</w:t>
      </w:r>
    </w:p>
    <w:bookmarkStart w:id="21" w:name="legislative-initiatives"/>
    <w:p>
      <w:pPr>
        <w:pStyle w:val="Heading3"/>
      </w:pPr>
      <w:r>
        <w:t xml:space="preserve">2.1 Legislative Initiatives</w:t>
      </w:r>
    </w:p>
    <w:p>
      <w:pPr>
        <w:pStyle w:val="FirstParagraph"/>
      </w:pPr>
      <w:r>
        <w:t xml:space="preserve">The politician under review has demonstrated a commitment to addressing key issues facing South Korea Seoul residents. During the review period, several legislative initiatives were proposed and advanced, focusing on urban infrastructure, public transportation, and digital governance. The politician's ability to navigate Seoul's complex legislative environment reflects a solid understanding of local governance structures and policy priorities.</w:t>
      </w:r>
    </w:p>
    <w:p>
      <w:pPr>
        <w:numPr>
          <w:ilvl w:val="0"/>
          <w:numId w:val="1001"/>
        </w:numPr>
        <w:pStyle w:val="Compact"/>
      </w:pPr>
      <w:r>
        <w:t xml:space="preserve">Proposed amendments to Seoul's urban planning regulations to accommodate sustainable development</w:t>
      </w:r>
    </w:p>
    <w:p>
      <w:pPr>
        <w:numPr>
          <w:ilvl w:val="0"/>
          <w:numId w:val="1001"/>
        </w:numPr>
        <w:pStyle w:val="Compact"/>
      </w:pPr>
      <w:r>
        <w:t xml:space="preserve">Advocated for improved public transportation connectivity in outer districts of Seoul</w:t>
      </w:r>
    </w:p>
    <w:p>
      <w:pPr>
        <w:numPr>
          <w:ilvl w:val="0"/>
          <w:numId w:val="1001"/>
        </w:numPr>
        <w:pStyle w:val="Compact"/>
      </w:pPr>
      <w:r>
        <w:t xml:space="preserve">Supported initiatives to enhance digital services for Seoul residents</w:t>
      </w:r>
    </w:p>
    <w:bookmarkEnd w:id="21"/>
    <w:bookmarkStart w:id="22" w:name="policy-implementation-effectiveness"/>
    <w:p>
      <w:pPr>
        <w:pStyle w:val="Heading3"/>
      </w:pPr>
      <w:r>
        <w:t xml:space="preserve">2.2 Policy Implementation Effectiveness</w:t>
      </w:r>
    </w:p>
    <w:p>
      <w:pPr>
        <w:pStyle w:val="FirstParagraph"/>
      </w:pPr>
      <w:r>
        <w:t xml:space="preserve">Policy implementation in South Korea Seoul requires coordination between multiple government levels and stakeholders. The politician has shown moderate success in translating legislative proposals into actionable policies. However, challenges remain in ensuring consistent implementation across Seoul's diverse districts. The review notes that while policy intentions are clear, execution timelines often extend beyond initial projections, affecting overall effectiveness.</w:t>
      </w:r>
    </w:p>
    <w:bookmarkEnd w:id="22"/>
    <w:bookmarkEnd w:id="23"/>
    <w:bookmarkStart w:id="26" w:name="X89b56dde0de386f356adaa3023f35288db589a0"/>
    <w:p>
      <w:pPr>
        <w:pStyle w:val="Heading2"/>
      </w:pPr>
      <w:r>
        <w:t xml:space="preserve">3. Constituent Engagement and Representation</w:t>
      </w:r>
    </w:p>
    <w:bookmarkStart w:id="24" w:name="community-outreach"/>
    <w:p>
      <w:pPr>
        <w:pStyle w:val="Heading3"/>
      </w:pPr>
      <w:r>
        <w:t xml:space="preserve">3.1 Community Outreach</w:t>
      </w:r>
    </w:p>
    <w:p>
      <w:pPr>
        <w:pStyle w:val="FirstParagraph"/>
      </w:pPr>
      <w:r>
        <w:t xml:space="preserve">Effective representation in South Korea Seoul demands active engagement with constituents across various demographics. The politician has maintained regular town hall meetings and community forums throughout Seoul, demonstrating commitment to understanding local concerns. Digital engagement platforms have also been utilized to reach younger Seoul residents, reflecting adaptation to modern communication preferences.</w:t>
      </w:r>
    </w:p>
    <w:bookmarkEnd w:id="24"/>
    <w:bookmarkStart w:id="25" w:name="responsiveness-to-constituent-needs"/>
    <w:p>
      <w:pPr>
        <w:pStyle w:val="Heading3"/>
      </w:pPr>
      <w:r>
        <w:t xml:space="preserve">3.2 Responsiveness to Constituent Needs</w:t>
      </w:r>
    </w:p>
    <w:p>
      <w:pPr>
        <w:pStyle w:val="FirstParagraph"/>
      </w:pPr>
      <w:r>
        <w:t xml:space="preserve">The review assesses the politician's responsiveness to constituent inquiries and complaints. Response times have improved compared to previous periods, with most constituent communications receiving acknowledgment within five business days. However, resolution rates for complex issues remain below optimal levels, suggesting a need for enhanced support systems and resource allocation.</w:t>
      </w:r>
    </w:p>
    <w:bookmarkEnd w:id="25"/>
    <w:bookmarkEnd w:id="26"/>
    <w:bookmarkStart w:id="29" w:name="ethical-conduct-and-transparency"/>
    <w:p>
      <w:pPr>
        <w:pStyle w:val="Heading2"/>
      </w:pPr>
      <w:r>
        <w:t xml:space="preserve">4. Ethical Conduct and Transparency</w:t>
      </w:r>
    </w:p>
    <w:bookmarkStart w:id="27" w:name="compliance-with-ethical-standards"/>
    <w:p>
      <w:pPr>
        <w:pStyle w:val="Heading3"/>
      </w:pPr>
      <w:r>
        <w:t xml:space="preserve">4.1 Compliance with Ethical Standards</w:t>
      </w:r>
    </w:p>
    <w:p>
      <w:pPr>
        <w:pStyle w:val="FirstParagraph"/>
      </w:pPr>
      <w:r>
        <w:t xml:space="preserve">Ethical conduct is paramount for politicians serving in South Korea Seoul, where public trust is closely monitored. The politician under review has maintained compliance with South Korea's political ethics regulations throughout the review period. No major ethical violations were identified, and financial disclosures were submitted timely and accurately.</w:t>
      </w:r>
    </w:p>
    <w:bookmarkEnd w:id="27"/>
    <w:bookmarkStart w:id="28" w:name="transparency-in-decision-making"/>
    <w:p>
      <w:pPr>
        <w:pStyle w:val="Heading3"/>
      </w:pPr>
      <w:r>
        <w:t xml:space="preserve">4.2 Transparency in Decision-Making</w:t>
      </w:r>
    </w:p>
    <w:p>
      <w:pPr>
        <w:pStyle w:val="FirstParagraph"/>
      </w:pPr>
      <w:r>
        <w:t xml:space="preserve">Transparency in political decision-making is essential for maintaining public confidence. The politician has made efforts to communicate decision-making processes to constituents, though opportunities exist for greater openness regarding policy rationales and stakeholder consultations. Enhanced transparency would strengthen accountability and public trust in Seoul's political processes.</w:t>
      </w:r>
    </w:p>
    <w:bookmarkEnd w:id="28"/>
    <w:bookmarkEnd w:id="29"/>
    <w:bookmarkStart w:id="32" w:name="collaboration-and-leadership"/>
    <w:p>
      <w:pPr>
        <w:pStyle w:val="Heading2"/>
      </w:pPr>
      <w:r>
        <w:t xml:space="preserve">5. Collaboration and Leadership</w:t>
      </w:r>
    </w:p>
    <w:bookmarkStart w:id="30" w:name="inter-party-cooperation"/>
    <w:p>
      <w:pPr>
        <w:pStyle w:val="Heading3"/>
      </w:pPr>
      <w:r>
        <w:t xml:space="preserve">5.1 Inter-Party Cooperation</w:t>
      </w:r>
    </w:p>
    <w:p>
      <w:pPr>
        <w:pStyle w:val="FirstParagraph"/>
      </w:pPr>
      <w:r>
        <w:t xml:space="preserve">South Korea Seoul's political environment requires collaboration across party lines to address complex urban challenges. The politician has demonstrated willingness to engage in bipartisan discussions, particularly on issues affecting Seoul's infrastructure and public services. This collaborative approach has contributed to several successful policy outcomes benefiting Seoul residents.</w:t>
      </w:r>
    </w:p>
    <w:bookmarkEnd w:id="30"/>
    <w:bookmarkStart w:id="31" w:name="leadership-in-crisis-management"/>
    <w:p>
      <w:pPr>
        <w:pStyle w:val="Heading3"/>
      </w:pPr>
      <w:r>
        <w:t xml:space="preserve">5.2 Leadership in Crisis Management</w:t>
      </w:r>
    </w:p>
    <w:p>
      <w:pPr>
        <w:pStyle w:val="FirstParagraph"/>
      </w:pPr>
      <w:r>
        <w:t xml:space="preserve">The review period included several challenges requiring effective leadership, including public health concerns and urban management issues. The politician's response to these situations reflected adequate crisis management capabilities, though improvements in proactive planning and communication could enhance future performance.</w:t>
      </w:r>
    </w:p>
    <w:bookmarkEnd w:id="31"/>
    <w:bookmarkEnd w:id="32"/>
    <w:bookmarkStart w:id="33" w:name="areas-for-improvement"/>
    <w:p>
      <w:pPr>
        <w:pStyle w:val="Heading2"/>
      </w:pPr>
      <w:r>
        <w:t xml:space="preserve">6. Areas for Improvement</w:t>
      </w:r>
    </w:p>
    <w:p>
      <w:pPr>
        <w:pStyle w:val="FirstParagraph"/>
      </w:pPr>
      <w:r>
        <w:t xml:space="preserve">Based on this comprehensive Peer Review Report, several areas for improvement have been identified for the politician serving in South Korea Seoul:</w:t>
      </w:r>
    </w:p>
    <w:p>
      <w:pPr>
        <w:numPr>
          <w:ilvl w:val="0"/>
          <w:numId w:val="1002"/>
        </w:numPr>
        <w:pStyle w:val="Compact"/>
      </w:pPr>
      <w:r>
        <w:t xml:space="preserve">Enhance policy implementation efficiency through better coordination with Seoul municipal agencies</w:t>
      </w:r>
    </w:p>
    <w:p>
      <w:pPr>
        <w:numPr>
          <w:ilvl w:val="0"/>
          <w:numId w:val="1002"/>
        </w:numPr>
        <w:pStyle w:val="Compact"/>
      </w:pPr>
      <w:r>
        <w:t xml:space="preserve">Strengthen constituent service systems to improve resolution rates for complex issues</w:t>
      </w:r>
    </w:p>
    <w:p>
      <w:pPr>
        <w:numPr>
          <w:ilvl w:val="0"/>
          <w:numId w:val="1002"/>
        </w:numPr>
        <w:pStyle w:val="Compact"/>
      </w:pPr>
      <w:r>
        <w:t xml:space="preserve">Increase transparency in decision-making processes and stakeholder consultations</w:t>
      </w:r>
    </w:p>
    <w:p>
      <w:pPr>
        <w:numPr>
          <w:ilvl w:val="0"/>
          <w:numId w:val="1002"/>
        </w:numPr>
        <w:pStyle w:val="Compact"/>
      </w:pPr>
      <w:r>
        <w:t xml:space="preserve">Develop more proactive approaches to emerging urban challenges in Seoul</w:t>
      </w:r>
    </w:p>
    <w:p>
      <w:pPr>
        <w:numPr>
          <w:ilvl w:val="0"/>
          <w:numId w:val="1002"/>
        </w:numPr>
        <w:pStyle w:val="Compact"/>
      </w:pPr>
      <w:r>
        <w:t xml:space="preserve">Expand digital engagement strategies to better serve Seoul's tech-savvy population</w:t>
      </w:r>
    </w:p>
    <w:bookmarkEnd w:id="33"/>
    <w:bookmarkStart w:id="34" w:name="conclusion"/>
    <w:p>
      <w:pPr>
        <w:pStyle w:val="Heading2"/>
      </w:pPr>
      <w:r>
        <w:t xml:space="preserve">7. Conclusion</w:t>
      </w:r>
    </w:p>
    <w:p>
      <w:pPr>
        <w:pStyle w:val="FirstParagraph"/>
      </w:pPr>
      <w:r>
        <w:t xml:space="preserve">This Peer Review Report provides a balanced assessment of the politician's performance in South Korea Seoul. The evaluation reveals a dedicated public servant who has made meaningful contributions to Seoul's governance while facing the inherent challenges of urban political leadership. The politician's commitment to constituent service, legislative engagement, and ethical conduct is evident, though opportunities for improvement exist in policy implementation, transparency, and crisis management.</w:t>
      </w:r>
    </w:p>
    <w:p>
      <w:pPr>
        <w:pStyle w:val="BodyText"/>
      </w:pPr>
      <w:r>
        <w:t xml:space="preserve">As South Korea Seoul continues to evolve as a global city, the need for effective, responsive, and ethical political leadership remains critical. This review aims to support ongoing professional development and enhance the quality of governance for Seoul residents. Future assessments should build upon these findings to track progress and ensure continued improvement in political service delivery.</w:t>
      </w:r>
    </w:p>
    <w:bookmarkEnd w:id="34"/>
    <w:p>
      <w:pPr>
        <w:pStyle w:val="BodyText"/>
      </w:pPr>
      <w:r>
        <w:t xml:space="preserve">This Peer Review Report is prepared for informational purposes regarding politician performance evaluation in South Korea Seoul.</w:t>
      </w:r>
      <w:r>
        <w:t xml:space="preserve"> </w:t>
      </w:r>
      <w:r>
        <w:t xml:space="preserve">All assessments are based on publicly available information and standard evaluation criteria.</w:t>
      </w:r>
      <w:r>
        <w:t xml:space="preserve"> </w:t>
      </w:r>
      <w:r>
        <w:t xml:space="preserve">Report generated in accordance with professional review standards.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Performance in South Korea Seoul</dc:title>
  <dc:creator/>
  <dc:language>en</dc:language>
  <cp:keywords/>
  <dcterms:created xsi:type="dcterms:W3CDTF">2026-10-10T05:54:51Z</dcterms:created>
  <dcterms:modified xsi:type="dcterms:W3CDTF">2026-10-10T05:54:51Z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