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9" w:name="peer-review-report"/>
    <w:p>
      <w:pPr>
        <w:pStyle w:val="Heading1"/>
      </w:pPr>
      <w:r>
        <w:t xml:space="preserve">Peer Review Report</w:t>
      </w:r>
    </w:p>
    <w:p>
      <w:pPr>
        <w:pStyle w:val="FirstParagraph"/>
      </w:pPr>
      <w:r>
        <w:t xml:space="preserve">Assessment of Political Leadership and Strategic Governance</w:t>
      </w:r>
    </w:p>
    <w:p>
      <w:pPr>
        <w:pStyle w:val="BodyText"/>
      </w:pPr>
      <w:r>
        <w:rPr>
          <w:bCs/>
          <w:b/>
        </w:rPr>
        <w:t xml:space="preserve">Subject of Review:</w:t>
      </w:r>
      <w:r>
        <w:t xml:space="preserve"> </w:t>
      </w:r>
      <w:r>
        <w:t xml:space="preserve">Senior Politician / Government Official</w:t>
      </w:r>
    </w:p>
    <w:p>
      <w:pPr>
        <w:pStyle w:val="BodyText"/>
      </w:pPr>
      <w:r>
        <w:rPr>
          <w:bCs/>
          <w:b/>
        </w:rPr>
        <w:t xml:space="preserve">Location of Jurisdiction:</w:t>
      </w:r>
      <w:r>
        <w:t xml:space="preserve"> </w:t>
      </w:r>
      <w:r>
        <w:t xml:space="preserve">United Arab Emirates, Abu Dhabi</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performance, strategic vision, and administrative efficacy of a senior</w:t>
      </w:r>
      <w:r>
        <w:t xml:space="preserve"> </w:t>
      </w:r>
      <w:r>
        <w:rPr>
          <w:bCs/>
          <w:b/>
        </w:rPr>
        <w:t xml:space="preserve">Politician</w:t>
      </w:r>
      <w:r>
        <w:t xml:space="preserve"> </w:t>
      </w:r>
      <w:r>
        <w:t xml:space="preserve">operating within the governmental framework of the</w:t>
      </w:r>
      <w:r>
        <w:t xml:space="preserve"> </w:t>
      </w:r>
      <w:r>
        <w:rPr>
          <w:bCs/>
          <w:b/>
        </w:rPr>
        <w:t xml:space="preserve">United Arab Emirates Abu Dhabi</w:t>
      </w:r>
      <w:r>
        <w:t xml:space="preserve">. The purpose of this review is to provide an objective, data-driven analysis of the subject's contribution to the Emirate's development goals, specifically aligning with the Abu Dhabi Economic Vision 2030 and the broader UAE Centennial 2071.</w:t>
      </w:r>
    </w:p>
    <w:p>
      <w:pPr>
        <w:pStyle w:val="BodyText"/>
      </w:pPr>
      <w:r>
        <w:t xml:space="preserve">The review panel, consisting of senior policy analysts and governance experts, has assessed the Politician's tenure based on key performance indicators including policy implementation, stakeholder engagement, economic diversification efforts, and adherence to the highest standards of integrity and transparency. The findings indicate a strong alignment with national objectives, demonstrating a commitment to sustainable growth and social welfare.</w:t>
      </w:r>
    </w:p>
    <w:bookmarkEnd w:id="20"/>
    <w:bookmarkStart w:id="21" w:name="Xbe88d081b3a4022c7c9e357360bc24dc081127d"/>
    <w:p>
      <w:pPr>
        <w:pStyle w:val="Heading2"/>
      </w:pPr>
      <w:r>
        <w:t xml:space="preserve">2. Contextual Framework: Governance in Abu Dhabi</w:t>
      </w:r>
    </w:p>
    <w:p>
      <w:pPr>
        <w:pStyle w:val="FirstParagraph"/>
      </w:pPr>
      <w:r>
        <w:t xml:space="preserve">To accurately assess the</w:t>
      </w:r>
      <w:r>
        <w:t xml:space="preserve"> </w:t>
      </w:r>
      <w:r>
        <w:rPr>
          <w:bCs/>
          <w:b/>
        </w:rPr>
        <w:t xml:space="preserve">Politician</w:t>
      </w:r>
      <w:r>
        <w:t xml:space="preserve">, it is essential to understand the unique governance landscape of</w:t>
      </w:r>
      <w:r>
        <w:t xml:space="preserve"> </w:t>
      </w:r>
      <w:r>
        <w:rPr>
          <w:bCs/>
          <w:b/>
        </w:rPr>
        <w:t xml:space="preserve">United Arab Emirates Abu Dhabi</w:t>
      </w:r>
      <w:r>
        <w:t xml:space="preserve">. As the capital of the UAE, Abu Dhabi serves as the political and economic heart of the nation. The governance model here is characterized by a centralized, consultative approach that prioritizes long-term stability, rapid modernization, and the preservation of cultural heritage.</w:t>
      </w:r>
    </w:p>
    <w:p>
      <w:pPr>
        <w:pStyle w:val="BodyText"/>
      </w:pPr>
      <w:r>
        <w:t xml:space="preserve">In this context, a</w:t>
      </w:r>
      <w:r>
        <w:t xml:space="preserve"> </w:t>
      </w:r>
      <w:r>
        <w:rPr>
          <w:bCs/>
          <w:b/>
        </w:rPr>
        <w:t xml:space="preserve">Politician</w:t>
      </w:r>
      <w:r>
        <w:t xml:space="preserve"> </w:t>
      </w:r>
      <w:r>
        <w:t xml:space="preserve">is not merely an elected representative but a high-level administrator and strategist responsible for executing the directives of the Supreme Council while addressing the immediate needs of the populace. The role requires a delicate balance between maintaining traditional values and driving aggressive technological and economic innovation. This</w:t>
      </w:r>
      <w:r>
        <w:t xml:space="preserve"> </w:t>
      </w:r>
      <w:r>
        <w:rPr>
          <w:bCs/>
          <w:b/>
        </w:rPr>
        <w:t xml:space="preserve">Peer Review Report</w:t>
      </w:r>
      <w:r>
        <w:t xml:space="preserve"> </w:t>
      </w:r>
      <w:r>
        <w:t xml:space="preserve">evaluates how effectively the subject navigates this complex dual mandate.</w:t>
      </w:r>
    </w:p>
    <w:bookmarkEnd w:id="21"/>
    <w:bookmarkStart w:id="24" w:name="Xe9e70e3af5cc3365d999fac8d994ed7876877c1"/>
    <w:p>
      <w:pPr>
        <w:pStyle w:val="Heading2"/>
      </w:pPr>
      <w:r>
        <w:t xml:space="preserve">3. Assessment of Strategic Vision and Policy Implementation</w:t>
      </w:r>
    </w:p>
    <w:bookmarkStart w:id="22" w:name="alignment-with-national-vision"/>
    <w:p>
      <w:pPr>
        <w:pStyle w:val="Heading3"/>
      </w:pPr>
      <w:r>
        <w:t xml:space="preserve">3.1 Alignment with National Vision</w:t>
      </w:r>
    </w:p>
    <w:p>
      <w:pPr>
        <w:pStyle w:val="FirstParagraph"/>
      </w:pPr>
      <w:r>
        <w:t xml:space="preserve">The primary criterion for this</w:t>
      </w:r>
      <w:r>
        <w:t xml:space="preserve"> </w:t>
      </w:r>
      <w:r>
        <w:rPr>
          <w:bCs/>
          <w:b/>
        </w:rPr>
        <w:t xml:space="preserve">Peer Review Report</w:t>
      </w:r>
      <w:r>
        <w:t xml:space="preserve"> </w:t>
      </w:r>
      <w:r>
        <w:t xml:space="preserve">is the Politician's ability to translate high-level national directives into actionable local policies. The review finds that the subject has demonstrated exceptional strategic foresight. Initiatives launched under their supervision in Abu Dhabi have directly supported the diversification of the economy away from hydrocarbon dependency.</w:t>
      </w:r>
    </w:p>
    <w:p>
      <w:pPr>
        <w:pStyle w:val="BodyText"/>
      </w:pPr>
      <w:r>
        <w:t xml:space="preserve">Specific focus areas where the Politician has excelled include:</w:t>
      </w:r>
    </w:p>
    <w:p>
      <w:pPr>
        <w:numPr>
          <w:ilvl w:val="0"/>
          <w:numId w:val="1001"/>
        </w:numPr>
        <w:pStyle w:val="Compact"/>
      </w:pPr>
      <w:r>
        <w:rPr>
          <w:bCs/>
          <w:b/>
        </w:rPr>
        <w:t xml:space="preserve">Sustainable Energy Transition:</w:t>
      </w:r>
      <w:r>
        <w:t xml:space="preserve"> </w:t>
      </w:r>
      <w:r>
        <w:t xml:space="preserve">Active promotion of renewable energy projects in Abu Dhabi, aligning with the UAE Energy Strategy 2050.</w:t>
      </w:r>
    </w:p>
    <w:p>
      <w:pPr>
        <w:numPr>
          <w:ilvl w:val="0"/>
          <w:numId w:val="1001"/>
        </w:numPr>
        <w:pStyle w:val="Compact"/>
      </w:pPr>
      <w:r>
        <w:rPr>
          <w:bCs/>
          <w:b/>
        </w:rPr>
        <w:t xml:space="preserve">Digital Transformation:</w:t>
      </w:r>
      <w:r>
        <w:t xml:space="preserve"> </w:t>
      </w:r>
      <w:r>
        <w:t xml:space="preserve">Implementation of smart city technologies to enhance public service delivery and citizen convenience.</w:t>
      </w:r>
    </w:p>
    <w:p>
      <w:pPr>
        <w:numPr>
          <w:ilvl w:val="0"/>
          <w:numId w:val="1001"/>
        </w:numPr>
        <w:pStyle w:val="Compact"/>
      </w:pPr>
      <w:r>
        <w:rPr>
          <w:bCs/>
          <w:b/>
        </w:rPr>
        <w:t xml:space="preserve">Human Capital Development:</w:t>
      </w:r>
      <w:r>
        <w:t xml:space="preserve"> </w:t>
      </w:r>
      <w:r>
        <w:t xml:space="preserve">Policies aimed at increasing Emirati participation in the private sector through localization programs.</w:t>
      </w:r>
    </w:p>
    <w:bookmarkEnd w:id="22"/>
    <w:bookmarkStart w:id="23" w:name="execution-and-efficiency"/>
    <w:p>
      <w:pPr>
        <w:pStyle w:val="Heading3"/>
      </w:pPr>
      <w:r>
        <w:t xml:space="preserve">3.2 Execution and Efficiency</w:t>
      </w:r>
    </w:p>
    <w:p>
      <w:pPr>
        <w:pStyle w:val="FirstParagraph"/>
      </w:pPr>
      <w:r>
        <w:t xml:space="preserve">Beyond vision, the</w:t>
      </w:r>
      <w:r>
        <w:t xml:space="preserve"> </w:t>
      </w:r>
      <w:r>
        <w:rPr>
          <w:bCs/>
          <w:b/>
        </w:rPr>
        <w:t xml:space="preserve">Politician</w:t>
      </w:r>
      <w:r>
        <w:t xml:space="preserve"> </w:t>
      </w:r>
      <w:r>
        <w:t xml:space="preserve">has shown robust execution capabilities. The review panel analyzed project completion rates and budget adherence across various departments overseen by the subject. The data suggests a high level of operational efficiency, with minimal bureaucratic delays. This is particularly notable in the fast-paced environment of</w:t>
      </w:r>
      <w:r>
        <w:t xml:space="preserve"> </w:t>
      </w:r>
      <w:r>
        <w:rPr>
          <w:bCs/>
          <w:b/>
        </w:rPr>
        <w:t xml:space="preserve">United Arab Emirates Abu Dhabi</w:t>
      </w:r>
      <w:r>
        <w:t xml:space="preserve">, where infrastructure and regulatory changes occur rapidly.</w:t>
      </w:r>
    </w:p>
    <w:bookmarkEnd w:id="23"/>
    <w:bookmarkEnd w:id="24"/>
    <w:bookmarkStart w:id="25" w:name="stakeholder-engagement-and-public-trust"/>
    <w:p>
      <w:pPr>
        <w:pStyle w:val="Heading2"/>
      </w:pPr>
      <w:r>
        <w:t xml:space="preserve">4. Stakeholder Engagement and Public Trust</w:t>
      </w:r>
    </w:p>
    <w:p>
      <w:pPr>
        <w:pStyle w:val="FirstParagraph"/>
      </w:pPr>
      <w:r>
        <w:t xml:space="preserve">A critical component of this</w:t>
      </w:r>
      <w:r>
        <w:t xml:space="preserve"> </w:t>
      </w:r>
      <w:r>
        <w:rPr>
          <w:bCs/>
          <w:b/>
        </w:rPr>
        <w:t xml:space="preserve">Peer Review Report</w:t>
      </w:r>
      <w:r>
        <w:t xml:space="preserve"> </w:t>
      </w:r>
      <w:r>
        <w:t xml:space="preserve">is the assessment of the Politician's relationship with the public and private sectors. In Abu Dhabi, trust is the currency of effective governance. The subject has been commended for maintaining open channels of communication with key stakeholders, including business leaders, community elders, and international partners.</w:t>
      </w:r>
    </w:p>
    <w:p>
      <w:pPr>
        <w:pStyle w:val="BodyText"/>
      </w:pPr>
      <w:r>
        <w:t xml:space="preserve">The review highlights the Politician's proactive approach to public consultation. By utilizing digital platforms and town hall-style meetings, the subject has ensured that policy decisions reflect the aspirations of the residents of Abu Dhabi. This inclusive approach has strengthened social cohesion and reinforced the legitimacy of the government's initiatives.</w:t>
      </w:r>
    </w:p>
    <w:bookmarkEnd w:id="25"/>
    <w:bookmarkStart w:id="26" w:name="integrity-ethics-and-compliance"/>
    <w:p>
      <w:pPr>
        <w:pStyle w:val="Heading2"/>
      </w:pPr>
      <w:r>
        <w:t xml:space="preserve">5. Integrity, Ethics, and Compliance</w:t>
      </w:r>
    </w:p>
    <w:p>
      <w:pPr>
        <w:pStyle w:val="FirstParagraph"/>
      </w:pPr>
      <w:r>
        <w:t xml:space="preserve">Integrity is non-negotiable in the public sector of the</w:t>
      </w:r>
      <w:r>
        <w:t xml:space="preserve"> </w:t>
      </w:r>
      <w:r>
        <w:rPr>
          <w:bCs/>
          <w:b/>
        </w:rPr>
        <w:t xml:space="preserve">United Arab Emirates Abu Dhabi</w:t>
      </w:r>
      <w:r>
        <w:t xml:space="preserve">. This</w:t>
      </w:r>
      <w:r>
        <w:t xml:space="preserve"> </w:t>
      </w:r>
      <w:r>
        <w:rPr>
          <w:bCs/>
          <w:b/>
        </w:rPr>
        <w:t xml:space="preserve">Peer Review Report</w:t>
      </w:r>
      <w:r>
        <w:t xml:space="preserve"> </w:t>
      </w:r>
      <w:r>
        <w:t xml:space="preserve">conducted a thorough audit of the Politician's ethical conduct. The findings confirm strict adherence to anti-corruption laws and ethical guidelines. The subject has fostered a culture of transparency within their department, ensuring that resources are allocated fairly and efficiently.</w:t>
      </w:r>
    </w:p>
    <w:p>
      <w:pPr>
        <w:pStyle w:val="BodyText"/>
      </w:pPr>
      <w:r>
        <w:t xml:space="preserve">Furthermore, the Politician has championed compliance with international standards, enhancing Abu Dhabi's reputation as a global hub for business and investment. This commitment to ethical governance is a cornerstone of the UAE's soft power and global standing.</w:t>
      </w:r>
    </w:p>
    <w:bookmarkEnd w:id="26"/>
    <w:bookmarkStart w:id="27" w:name="recommendations-for-future-development"/>
    <w:p>
      <w:pPr>
        <w:pStyle w:val="Heading2"/>
      </w:pPr>
      <w:r>
        <w:t xml:space="preserve">6. Recommendations for Future Development</w:t>
      </w:r>
    </w:p>
    <w:p>
      <w:pPr>
        <w:pStyle w:val="FirstParagraph"/>
      </w:pPr>
      <w:r>
        <w:t xml:space="preserve">While the overall assessment is highly positive, this</w:t>
      </w:r>
      <w:r>
        <w:t xml:space="preserve"> </w:t>
      </w:r>
      <w:r>
        <w:rPr>
          <w:bCs/>
          <w:b/>
        </w:rPr>
        <w:t xml:space="preserve">Peer Review Report</w:t>
      </w:r>
      <w:r>
        <w:t xml:space="preserve"> </w:t>
      </w:r>
      <w:r>
        <w:t xml:space="preserve">offers several recommendations to further enhance the Politician's effectiveness:</w:t>
      </w:r>
    </w:p>
    <w:p>
      <w:pPr>
        <w:numPr>
          <w:ilvl w:val="0"/>
          <w:numId w:val="1002"/>
        </w:numPr>
        <w:pStyle w:val="Compact"/>
      </w:pPr>
      <w:r>
        <w:rPr>
          <w:bCs/>
          <w:b/>
        </w:rPr>
        <w:t xml:space="preserve">Enhanced Youth Engagement:</w:t>
      </w:r>
      <w:r>
        <w:t xml:space="preserve"> </w:t>
      </w:r>
      <w:r>
        <w:t xml:space="preserve">Develop targeted programs to engage the youth demographic in Abu Dhabi more deeply in policy formulation.</w:t>
      </w:r>
    </w:p>
    <w:p>
      <w:pPr>
        <w:numPr>
          <w:ilvl w:val="0"/>
          <w:numId w:val="1002"/>
        </w:numPr>
        <w:pStyle w:val="Compact"/>
      </w:pPr>
      <w:r>
        <w:rPr>
          <w:bCs/>
          <w:b/>
        </w:rPr>
        <w:t xml:space="preserve">Climate Resilience:</w:t>
      </w:r>
      <w:r>
        <w:t xml:space="preserve"> </w:t>
      </w:r>
      <w:r>
        <w:t xml:space="preserve">Accelerate initiatives focused on climate change adaptation, given the region's vulnerability.</w:t>
      </w:r>
    </w:p>
    <w:p>
      <w:pPr>
        <w:numPr>
          <w:ilvl w:val="0"/>
          <w:numId w:val="1002"/>
        </w:numPr>
        <w:pStyle w:val="Compact"/>
      </w:pPr>
      <w:r>
        <w:rPr>
          <w:bCs/>
          <w:b/>
        </w:rPr>
        <w:t xml:space="preserve">Global Diplomacy:</w:t>
      </w:r>
      <w:r>
        <w:t xml:space="preserve"> </w:t>
      </w:r>
      <w:r>
        <w:t xml:space="preserve">Leverage Abu Dhabi's position to strengthen bilateral ties that benefit local industries.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Politician</w:t>
      </w:r>
      <w:r>
        <w:t xml:space="preserve"> </w:t>
      </w:r>
      <w:r>
        <w:t xml:space="preserve">under review is a highly competent and dedicated leader. Their contributions to the development of</w:t>
      </w:r>
      <w:r>
        <w:t xml:space="preserve"> </w:t>
      </w:r>
      <w:r>
        <w:rPr>
          <w:bCs/>
          <w:b/>
        </w:rPr>
        <w:t xml:space="preserve">United Arab Emirates Abu Dhabi</w:t>
      </w:r>
      <w:r>
        <w:t xml:space="preserve"> </w:t>
      </w:r>
      <w:r>
        <w:t xml:space="preserve">are significant, measurable, and aligned with the nation's long-term strategic goals. The subject's ability to balance tradition with innovation, coupled with their unwavering commitment to integrity, makes them an invaluable asset to the Emirate's leadership team.</w:t>
      </w:r>
    </w:p>
    <w:p>
      <w:pPr>
        <w:pStyle w:val="BodyText"/>
      </w:pPr>
      <w:r>
        <w:t xml:space="preserve">The review panel recommends continued support for the Politician's initiatives and suggests the implementation of the aforementioned recommendations to ensure sustained excellence in governance.</w:t>
      </w:r>
    </w:p>
    <w:p>
      <w:pPr>
        <w:pStyle w:val="BodyText"/>
      </w:pPr>
      <w:r>
        <w:rPr>
          <w:bCs/>
          <w:b/>
        </w:rPr>
        <w:t xml:space="preserve">Lead Reviewer</w:t>
      </w:r>
      <w:r>
        <w:br/>
      </w:r>
      <w:r>
        <w:t xml:space="preserve">Senior Governance Analyst</w:t>
      </w:r>
      <w:r>
        <w:br/>
      </w:r>
      <w:r>
        <w:t xml:space="preserve">Abu Dhabi Policy Review Board</w:t>
      </w:r>
    </w:p>
    <w:p>
      <w:pPr>
        <w:pStyle w:val="BodyText"/>
      </w:pPr>
      <w:r>
        <w:rPr>
          <w:bCs/>
          <w:b/>
        </w:rPr>
        <w:t xml:space="preserve">Co-Reviewer</w:t>
      </w:r>
      <w:r>
        <w:br/>
      </w:r>
      <w:r>
        <w:t xml:space="preserve">Strategic Policy Advisor</w:t>
      </w:r>
      <w:r>
        <w:br/>
      </w:r>
      <w:r>
        <w:t xml:space="preserve">United Arab Emirates Public Sector</w:t>
      </w:r>
    </w:p>
    <w:p>
      <w:pPr>
        <w:pStyle w:val="BodyText"/>
      </w:pPr>
      <w:r>
        <w:t xml:space="preserve">Confidential Document - For Internal Use Only</w:t>
      </w:r>
      <w:r>
        <w:br/>
      </w:r>
      <w:r>
        <w:t xml:space="preserve">Prepared for the Government of Abu Dhabi, United Arab Emirates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2026-10-10T02:04:34Z</dcterms:created>
  <dcterms:modified xsi:type="dcterms:W3CDTF">2026-10-10T02:04:34Z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