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7" w:name="peer-review-report"/>
    <w:p>
      <w:pPr>
        <w:pStyle w:val="Heading1"/>
      </w:pPr>
      <w:r>
        <w:t xml:space="preserve">Peer Review Report</w:t>
      </w:r>
    </w:p>
    <w:p>
      <w:pPr>
        <w:pStyle w:val="FirstParagraph"/>
      </w:pPr>
      <w:r>
        <w:t xml:space="preserve">Assessment of Political Leadership and Governance Alignment</w:t>
      </w:r>
    </w:p>
    <w:p>
      <w:pPr>
        <w:pStyle w:val="BodyText"/>
      </w:pPr>
      <w:r>
        <w:rPr>
          <w:bCs/>
          <w:b/>
        </w:rPr>
        <w:t xml:space="preserve">CONFIDENTIALITY NOTICE:</w:t>
      </w:r>
      <w:r>
        <w:t xml:space="preserve"> </w:t>
      </w:r>
      <w:r>
        <w:t xml:space="preserve">This document contains sensitive information regarding the performance evaluation of a political figure within the United Arab Emirates. It is intended solely for the use of the authorized review committee in Dubai. Unauthorized distribution is strictly prohibited.</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Dubai, United Arab Emirates</w:t>
      </w:r>
    </w:p>
    <w:p>
      <w:pPr>
        <w:pStyle w:val="BodyText"/>
      </w:pPr>
      <w:r>
        <w:rPr>
          <w:bCs/>
          <w:b/>
        </w:rPr>
        <w:t xml:space="preserve">Subject:</w:t>
      </w:r>
      <w:r>
        <w:t xml:space="preserve"> </w:t>
      </w:r>
      <w:r>
        <w:t xml:space="preserve">Performance Review of Designated Politician</w:t>
      </w:r>
    </w:p>
    <w:p>
      <w:pPr>
        <w:pStyle w:val="BodyText"/>
      </w:pPr>
      <w:r>
        <w:rPr>
          <w:bCs/>
          <w:b/>
        </w:rPr>
        <w:t xml:space="preserve">Review Period:</w:t>
      </w:r>
      <w:r>
        <w:t xml:space="preserve"> </w:t>
      </w:r>
      <w:r>
        <w:t xml:space="preserve">Q1 2023 – Q3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strategic effectiveness, ethical conduct, and administrative performance of a senior</w:t>
      </w:r>
      <w:r>
        <w:t xml:space="preserve"> </w:t>
      </w:r>
      <w:r>
        <w:rPr>
          <w:bCs/>
          <w:b/>
        </w:rPr>
        <w:t xml:space="preserve">Politician</w:t>
      </w:r>
      <w:r>
        <w:t xml:space="preserve"> </w:t>
      </w:r>
      <w:r>
        <w:t xml:space="preserve">operating within the municipal and federal frameworks of</w:t>
      </w:r>
      <w:r>
        <w:t xml:space="preserve"> </w:t>
      </w:r>
      <w:r>
        <w:rPr>
          <w:bCs/>
          <w:b/>
        </w:rPr>
        <w:t xml:space="preserve">United Arab Emirates Dubai</w:t>
      </w:r>
      <w:r>
        <w:t xml:space="preserve">. The purpose of this assessment is to ensure that the subject’s actions align with the visionary goals of the UAE leadership, specifically regarding economic diversification, digital transformation, and social cohesion.</w:t>
      </w:r>
    </w:p>
    <w:p>
      <w:pPr>
        <w:pStyle w:val="BodyText"/>
      </w:pPr>
      <w:r>
        <w:t xml:space="preserve">The review panel, comprised of senior governance experts and policy analysts, has conducted a comprehensive analysis of the Politician’s portfolio. The findings indicate a generally high level of competence in navigating the complex regulatory environment of Dubai. However, specific areas regarding stakeholder engagement and the acceleration of sustainability initiatives require targeted improvement to meet the ambitious targets set by the Dubai Economic Agenda D33.</w:t>
      </w:r>
    </w:p>
    <w:bookmarkEnd w:id="20"/>
    <w:bookmarkStart w:id="21" w:name="context-and-methodology"/>
    <w:p>
      <w:pPr>
        <w:pStyle w:val="Heading2"/>
      </w:pPr>
      <w:r>
        <w:t xml:space="preserve">2. Context and Methodology</w:t>
      </w:r>
    </w:p>
    <w:p>
      <w:pPr>
        <w:pStyle w:val="FirstParagraph"/>
      </w:pPr>
      <w:r>
        <w:t xml:space="preserve">The political landscape in</w:t>
      </w:r>
      <w:r>
        <w:t xml:space="preserve"> </w:t>
      </w:r>
      <w:r>
        <w:rPr>
          <w:bCs/>
          <w:b/>
        </w:rPr>
        <w:t xml:space="preserve">United Arab Emirates Dubai</w:t>
      </w:r>
      <w:r>
        <w:t xml:space="preserve"> </w:t>
      </w:r>
      <w:r>
        <w:t xml:space="preserve">is characterized by a unique blend of traditional governance values and hyper-modern administrative efficiency. A</w:t>
      </w:r>
      <w:r>
        <w:t xml:space="preserve"> </w:t>
      </w:r>
      <w:r>
        <w:rPr>
          <w:bCs/>
          <w:b/>
        </w:rPr>
        <w:t xml:space="preserve">Politician</w:t>
      </w:r>
      <w:r>
        <w:t xml:space="preserve"> </w:t>
      </w:r>
      <w:r>
        <w:t xml:space="preserve">in this jurisdiction is expected to serve not merely as a representative, but as an executor of national vision. Consequently, this</w:t>
      </w:r>
      <w:r>
        <w:t xml:space="preserve"> </w:t>
      </w:r>
      <w:r>
        <w:rPr>
          <w:bCs/>
          <w:b/>
        </w:rPr>
        <w:t xml:space="preserve">Peer Review Report</w:t>
      </w:r>
      <w:r>
        <w:t xml:space="preserve"> </w:t>
      </w:r>
      <w:r>
        <w:t xml:space="preserve">utilizes a methodology that weighs policy outcomes heavily against qualitative leadership traits.</w:t>
      </w:r>
    </w:p>
    <w:p>
      <w:pPr>
        <w:pStyle w:val="BodyText"/>
      </w:pPr>
      <w:r>
        <w:t xml:space="preserve">Data was collected through:</w:t>
      </w:r>
    </w:p>
    <w:p>
      <w:pPr>
        <w:numPr>
          <w:ilvl w:val="0"/>
          <w:numId w:val="1001"/>
        </w:numPr>
        <w:pStyle w:val="Compact"/>
      </w:pPr>
      <w:r>
        <w:t xml:space="preserve">Analysis of legislative contributions and policy drafts submitted to the Dubai Executive Council.</w:t>
      </w:r>
    </w:p>
    <w:p>
      <w:pPr>
        <w:numPr>
          <w:ilvl w:val="0"/>
          <w:numId w:val="1001"/>
        </w:numPr>
        <w:pStyle w:val="Compact"/>
      </w:pPr>
      <w:r>
        <w:t xml:space="preserve">360-degree feedback from subordinate departments and cross-agency partners.</w:t>
      </w:r>
    </w:p>
    <w:p>
      <w:pPr>
        <w:numPr>
          <w:ilvl w:val="0"/>
          <w:numId w:val="1001"/>
        </w:numPr>
        <w:pStyle w:val="Compact"/>
      </w:pPr>
      <w:r>
        <w:t xml:space="preserve">Review of public sentiment and media representation regarding the Politician’s initiatives.</w:t>
      </w:r>
    </w:p>
    <w:p>
      <w:pPr>
        <w:numPr>
          <w:ilvl w:val="0"/>
          <w:numId w:val="1001"/>
        </w:numPr>
        <w:pStyle w:val="Compact"/>
      </w:pPr>
      <w:r>
        <w:t xml:space="preserve">Assessment of alignment with the UAE Centennial 2071 goals.</w:t>
      </w:r>
    </w:p>
    <w:bookmarkEnd w:id="21"/>
    <w:bookmarkStart w:id="22" w:name="strategic-alignment-and-vision"/>
    <w:p>
      <w:pPr>
        <w:pStyle w:val="Heading2"/>
      </w:pPr>
      <w:r>
        <w:t xml:space="preserve">3. Strategic Alignment and Vision</w:t>
      </w:r>
    </w:p>
    <w:p>
      <w:pPr>
        <w:pStyle w:val="FirstParagraph"/>
      </w:pPr>
      <w:r>
        <w:t xml:space="preserve">One of the primary criteria for evaluating a</w:t>
      </w:r>
      <w:r>
        <w:t xml:space="preserve"> </w:t>
      </w:r>
      <w:r>
        <w:rPr>
          <w:bCs/>
          <w:b/>
        </w:rPr>
        <w:t xml:space="preserve">Politician</w:t>
      </w:r>
      <w:r>
        <w:t xml:space="preserve"> </w:t>
      </w:r>
      <w:r>
        <w:t xml:space="preserve">in Dubai is their ability to translate high-level national directives into actionable local strategies. The subject has demonstrated a strong understanding of the UAE’s focus on becoming a global hub for innovation and tourism.</w:t>
      </w:r>
    </w:p>
    <w:p>
      <w:pPr>
        <w:pStyle w:val="BodyText"/>
      </w:pPr>
      <w:r>
        <w:t xml:space="preserve">The review highlights that the Politician has successfully championed several initiatives aimed at reducing bureaucracy for foreign investors, a key pillar of Dubai’s economic strategy. Their advocacy for streamlined licensing processes reflects a deep commitment to the emirate’s status as a business-friendly environment. However, the</w:t>
      </w:r>
      <w:r>
        <w:t xml:space="preserve"> </w:t>
      </w:r>
      <w:r>
        <w:rPr>
          <w:bCs/>
          <w:b/>
        </w:rPr>
        <w:t xml:space="preserve">Peer Review Report</w:t>
      </w:r>
      <w:r>
        <w:t xml:space="preserve"> </w:t>
      </w:r>
      <w:r>
        <w:t xml:space="preserve">notes that while economic metrics are strong, the integration of cultural preservation into these modernization efforts could be more robust.</w:t>
      </w:r>
    </w:p>
    <w:bookmarkEnd w:id="22"/>
    <w:bookmarkStart w:id="23" w:name="governance-and-ethical-standards"/>
    <w:p>
      <w:pPr>
        <w:pStyle w:val="Heading2"/>
      </w:pPr>
      <w:r>
        <w:t xml:space="preserve">4. Governance and Ethical Standards</w:t>
      </w:r>
    </w:p>
    <w:p>
      <w:pPr>
        <w:pStyle w:val="FirstParagraph"/>
      </w:pPr>
      <w:r>
        <w:t xml:space="preserve">Integrity is paramount for any public official in the</w:t>
      </w:r>
      <w:r>
        <w:t xml:space="preserve"> </w:t>
      </w:r>
      <w:r>
        <w:rPr>
          <w:bCs/>
          <w:b/>
        </w:rPr>
        <w:t xml:space="preserve">United Arab Emirates</w:t>
      </w:r>
      <w:r>
        <w:t xml:space="preserve">. This section of the report assesses the Politician’s adherence to the UAE’s strict anti-corruption laws and ethical guidelines. The findings are positive; no conflicts of interest or ethical breaches were identified during the review period.</w:t>
      </w:r>
    </w:p>
    <w:p>
      <w:pPr>
        <w:pStyle w:val="BodyText"/>
      </w:pPr>
      <w:r>
        <w:t xml:space="preserve">The Politician has maintained transparent communication channels with oversight bodies. Furthermore, their approach to decision-making appears to be data-driven, minimizing the risk of subjective bias. This aligns well with the UAE government’s push for "Smart Government" services, where accountability and transparency are automated and visible.</w:t>
      </w:r>
    </w:p>
    <w:bookmarkEnd w:id="23"/>
    <w:bookmarkStart w:id="24" w:name="X0d6ade6f56b4b143789f6779348ae7729526858"/>
    <w:p>
      <w:pPr>
        <w:pStyle w:val="Heading2"/>
      </w:pPr>
      <w:r>
        <w:t xml:space="preserve">5. Stakeholder Engagement and Public Service</w:t>
      </w:r>
    </w:p>
    <w:p>
      <w:pPr>
        <w:pStyle w:val="FirstParagraph"/>
      </w:pPr>
      <w:r>
        <w:t xml:space="preserve">A critical function of a</w:t>
      </w:r>
      <w:r>
        <w:t xml:space="preserve"> </w:t>
      </w:r>
      <w:r>
        <w:rPr>
          <w:bCs/>
          <w:b/>
        </w:rPr>
        <w:t xml:space="preserve">Politician</w:t>
      </w:r>
      <w:r>
        <w:t xml:space="preserve"> </w:t>
      </w:r>
      <w:r>
        <w:t xml:space="preserve">in Dubai is bridging the gap between the government and a highly diverse population. The</w:t>
      </w:r>
      <w:r>
        <w:t xml:space="preserve"> </w:t>
      </w:r>
      <w:r>
        <w:rPr>
          <w:bCs/>
          <w:b/>
        </w:rPr>
        <w:t xml:space="preserve">Peer Review Report</w:t>
      </w:r>
      <w:r>
        <w:t xml:space="preserve"> </w:t>
      </w:r>
      <w:r>
        <w:t xml:space="preserve">indicates that the subject has been active in community outreach, particularly in addressing the concerns of the expatriate community, which constitutes the majority of Dubai’s residents.</w:t>
      </w:r>
    </w:p>
    <w:p>
      <w:pPr>
        <w:pStyle w:val="BodyText"/>
      </w:pPr>
      <w:r>
        <w:t xml:space="preserve">However, the panel identified a need for improved responsiveness in crisis management scenarios. While routine engagement is effective, the Politician’s team showed delays in communication during recent infrastructure disruptions. To maintain public trust, which is a cornerstone of stability in the UAE, rapid and clear communication protocols must be strengthened.</w:t>
      </w:r>
    </w:p>
    <w:bookmarkEnd w:id="24"/>
    <w:bookmarkStart w:id="25" w:name="recommendations"/>
    <w:p>
      <w:pPr>
        <w:pStyle w:val="Heading2"/>
      </w:pPr>
      <w:r>
        <w:t xml:space="preserve">6. Recommendations</w:t>
      </w:r>
    </w:p>
    <w:p>
      <w:pPr>
        <w:pStyle w:val="FirstParagraph"/>
      </w:pPr>
      <w:r>
        <w:t xml:space="preserve">Based on the comprehensive analysis provided in this</w:t>
      </w:r>
      <w:r>
        <w:t xml:space="preserve"> </w:t>
      </w:r>
      <w:r>
        <w:rPr>
          <w:bCs/>
          <w:b/>
        </w:rPr>
        <w:t xml:space="preserve">Peer Review Report</w:t>
      </w:r>
      <w:r>
        <w:t xml:space="preserve">, the following recommendations are made for the Politician to enhance their effectiveness in</w:t>
      </w:r>
      <w:r>
        <w:t xml:space="preserve"> </w:t>
      </w:r>
      <w:r>
        <w:rPr>
          <w:bCs/>
          <w:b/>
        </w:rPr>
        <w:t xml:space="preserve">United Arab Emirates Dubai</w:t>
      </w:r>
      <w:r>
        <w:t xml:space="preserve">:</w:t>
      </w:r>
    </w:p>
    <w:p>
      <w:pPr>
        <w:numPr>
          <w:ilvl w:val="0"/>
          <w:numId w:val="1002"/>
        </w:numPr>
        <w:pStyle w:val="Compact"/>
      </w:pPr>
      <w:r>
        <w:rPr>
          <w:bCs/>
          <w:b/>
        </w:rPr>
        <w:t xml:space="preserve">Enhance Sustainability Focus:</w:t>
      </w:r>
      <w:r>
        <w:t xml:space="preserve"> </w:t>
      </w:r>
      <w:r>
        <w:t xml:space="preserve">Prioritize policies that directly support the UAE Net Zero 2050 Strategic Initiative. The Politician should lead by example in adopting green technologies within their department.</w:t>
      </w:r>
    </w:p>
    <w:p>
      <w:pPr>
        <w:numPr>
          <w:ilvl w:val="0"/>
          <w:numId w:val="1002"/>
        </w:numPr>
        <w:pStyle w:val="Compact"/>
      </w:pPr>
      <w:r>
        <w:rPr>
          <w:bCs/>
          <w:b/>
        </w:rPr>
        <w:t xml:space="preserve">Improve Crisis Communication:</w:t>
      </w:r>
      <w:r>
        <w:t xml:space="preserve"> </w:t>
      </w:r>
      <w:r>
        <w:t xml:space="preserve">Develop a rapid-response framework for public communication to ensure timely updates during emergencies or service interruptions.</w:t>
      </w:r>
    </w:p>
    <w:p>
      <w:pPr>
        <w:numPr>
          <w:ilvl w:val="0"/>
          <w:numId w:val="1002"/>
        </w:numPr>
        <w:pStyle w:val="Compact"/>
      </w:pPr>
      <w:r>
        <w:rPr>
          <w:bCs/>
          <w:b/>
        </w:rPr>
        <w:t xml:space="preserve">Strengthen Cultural Integration:</w:t>
      </w:r>
      <w:r>
        <w:t xml:space="preserve"> </w:t>
      </w:r>
      <w:r>
        <w:t xml:space="preserve">Ensure that all modernization policies include components that respect and promote Emirati heritage and values.</w:t>
      </w:r>
    </w:p>
    <w:p>
      <w:pPr>
        <w:numPr>
          <w:ilvl w:val="0"/>
          <w:numId w:val="1002"/>
        </w:numPr>
        <w:pStyle w:val="Compact"/>
      </w:pPr>
      <w:r>
        <w:rPr>
          <w:bCs/>
          <w:b/>
        </w:rPr>
        <w:t xml:space="preserve">Expand Digital Literacy Training:</w:t>
      </w:r>
      <w:r>
        <w:t xml:space="preserve"> </w:t>
      </w:r>
      <w:r>
        <w:t xml:space="preserve">Encourage the adoption of AI and blockchain tools within the Politician’s portfolio to further reduce administrative friction.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Politician</w:t>
      </w:r>
      <w:r>
        <w:t xml:space="preserve"> </w:t>
      </w:r>
      <w:r>
        <w:t xml:space="preserve">is a valuable asset to the governance structure of</w:t>
      </w:r>
      <w:r>
        <w:t xml:space="preserve"> </w:t>
      </w:r>
      <w:r>
        <w:rPr>
          <w:bCs/>
          <w:b/>
        </w:rPr>
        <w:t xml:space="preserve">United Arab Emirates Dubai</w:t>
      </w:r>
      <w:r>
        <w:t xml:space="preserve">. Their performance demonstrates a strong alignment with the nation’s economic and social objectives. By addressing the identified areas for improvement, particularly in sustainability and crisis communication, the Politician is well-positioned to contribute further to Dubai’s continued success as a global leader in governance and quality of life.</w:t>
      </w:r>
    </w:p>
    <w:p>
      <w:pPr>
        <w:pStyle w:val="BodyText"/>
      </w:pPr>
      <w:r>
        <w:rPr>
          <w:bCs/>
          <w:b/>
        </w:rPr>
        <w:t xml:space="preserve">Lead Reviewer</w:t>
      </w:r>
      <w:r>
        <w:br/>
      </w:r>
      <w:r>
        <w:t xml:space="preserve">Senior Governance Analyst</w:t>
      </w:r>
      <w:r>
        <w:br/>
      </w:r>
      <w:r>
        <w:t xml:space="preserve">Dubai Policy Review Board</w:t>
      </w:r>
    </w:p>
    <w:p>
      <w:pPr>
        <w:pStyle w:val="BodyText"/>
      </w:pPr>
      <w:r>
        <w:rPr>
          <w:bCs/>
          <w:b/>
        </w:rPr>
        <w:t xml:space="preserve">Approving Authority</w:t>
      </w:r>
      <w:r>
        <w:br/>
      </w:r>
      <w:r>
        <w:t xml:space="preserve">Director of Public Administration</w:t>
      </w:r>
      <w:r>
        <w:br/>
      </w:r>
      <w:r>
        <w:t xml:space="preserve">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2026-10-10T05:54:43Z</dcterms:created>
  <dcterms:modified xsi:type="dcterms:W3CDTF">2026-10-10T05:54:43Z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