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impact of a Politician operating within the United Kingdom Birmingham region. The purpose of this review is to provide an objective assessment based on established criteria, including policy effectiveness, community engagement, transparency, and adherence to ethical standards. Birmingham, as one of the largest and most diverse cities in the United Kingdom, presents unique challenges and opportunities for political leadership. This report aims to offer constructive feedback to enhance governance and public trust.</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over the past two years, focusing on their role in local and regional decision-making processes. The methodology includes:</w:t>
      </w:r>
    </w:p>
    <w:p>
      <w:pPr>
        <w:numPr>
          <w:ilvl w:val="0"/>
          <w:numId w:val="1001"/>
        </w:numPr>
        <w:pStyle w:val="Compact"/>
      </w:pPr>
      <w:r>
        <w:t xml:space="preserve">Analysis of public records and official statements.</w:t>
      </w:r>
    </w:p>
    <w:p>
      <w:pPr>
        <w:numPr>
          <w:ilvl w:val="0"/>
          <w:numId w:val="1001"/>
        </w:numPr>
        <w:pStyle w:val="Compact"/>
      </w:pPr>
      <w:r>
        <w:t xml:space="preserve">Review of policy outcomes and their impact on Birmingham residents.</w:t>
      </w:r>
    </w:p>
    <w:p>
      <w:pPr>
        <w:numPr>
          <w:ilvl w:val="0"/>
          <w:numId w:val="1001"/>
        </w:numPr>
        <w:pStyle w:val="Compact"/>
      </w:pPr>
      <w:r>
        <w:t xml:space="preserve">Feedback from constituents, stakeholders, and independent experts.</w:t>
      </w:r>
    </w:p>
    <w:p>
      <w:pPr>
        <w:numPr>
          <w:ilvl w:val="0"/>
          <w:numId w:val="1001"/>
        </w:numPr>
        <w:pStyle w:val="Compact"/>
      </w:pPr>
      <w:r>
        <w:t xml:space="preserve">Comparison with best practices in political leadership within the United Kingdom.</w:t>
      </w:r>
    </w:p>
    <w:p>
      <w:pPr>
        <w:pStyle w:val="FirstParagraph"/>
      </w:pPr>
      <w:r>
        <w:t xml:space="preserve">This comprehensive approach ensures that the evaluation is thorough, evidence-based, and relevant to the specific context of Birmingham.</w:t>
      </w:r>
    </w:p>
    <w:bookmarkEnd w:id="22"/>
    <w:bookmarkStart w:id="23" w:name="policy-effectiveness"/>
    <w:p>
      <w:pPr>
        <w:pStyle w:val="Heading2"/>
      </w:pPr>
      <w:r>
        <w:t xml:space="preserve">3. Policy Effectiveness</w:t>
      </w:r>
    </w:p>
    <w:p>
      <w:pPr>
        <w:pStyle w:val="FirstParagraph"/>
      </w:pPr>
      <w:r>
        <w:t xml:space="preserve">The Politician has demonstrated a commitment to addressing key issues affecting Birmingham, including housing affordability, public transportation, and economic development. Notable achievements include:</w:t>
      </w:r>
    </w:p>
    <w:p>
      <w:pPr>
        <w:numPr>
          <w:ilvl w:val="0"/>
          <w:numId w:val="1002"/>
        </w:numPr>
        <w:pStyle w:val="Compact"/>
      </w:pPr>
      <w:r>
        <w:t xml:space="preserve">Advocacy for increased funding for affordable housing projects, which has contributed to the development of new residential units in underserved areas.</w:t>
      </w:r>
    </w:p>
    <w:p>
      <w:pPr>
        <w:numPr>
          <w:ilvl w:val="0"/>
          <w:numId w:val="1002"/>
        </w:numPr>
        <w:pStyle w:val="Compact"/>
      </w:pPr>
      <w:r>
        <w:t xml:space="preserve">Support for improvements to the Birmingham bus network and cycling infrastructure, enhancing mobility for residents.</w:t>
      </w:r>
    </w:p>
    <w:p>
      <w:pPr>
        <w:numPr>
          <w:ilvl w:val="0"/>
          <w:numId w:val="1002"/>
        </w:numPr>
        <w:pStyle w:val="Compact"/>
      </w:pPr>
      <w:r>
        <w:t xml:space="preserve">Initiatives to attract investment to the city center, creating jobs and stimulating local businesses.</w:t>
      </w:r>
    </w:p>
    <w:p>
      <w:pPr>
        <w:pStyle w:val="FirstParagraph"/>
      </w:pPr>
      <w:r>
        <w:t xml:space="preserve">However, there are areas for improvement. Critics argue that some policies lack long-term sustainability and fail to adequately address the needs of marginalized communities. The Politician should prioritize inclusive strategies that ensure equitable benefits for all Birmingham residents.</w:t>
      </w:r>
    </w:p>
    <w:bookmarkEnd w:id="23"/>
    <w:bookmarkStart w:id="24" w:name="community-engagement"/>
    <w:p>
      <w:pPr>
        <w:pStyle w:val="Heading2"/>
      </w:pPr>
      <w:r>
        <w:t xml:space="preserve">4. Community Engagement</w:t>
      </w:r>
    </w:p>
    <w:p>
      <w:pPr>
        <w:pStyle w:val="FirstParagraph"/>
      </w:pPr>
      <w:r>
        <w:t xml:space="preserve">Engagement with the community is a critical aspect of effective political leadership. The Politician has made efforts to connect with constituents through town hall meetings, social media, and local events. These initiatives have helped to build rapport and gather valuable insights from residents.</w:t>
      </w:r>
    </w:p>
    <w:p>
      <w:pPr>
        <w:pStyle w:val="BodyText"/>
      </w:pPr>
      <w:r>
        <w:t xml:space="preserve">Nevertheless, feedback suggests that engagement could be more consistent and accessible. Some communities report feeling underrepresented or excluded from decision-making processes. To strengthen community ties, the Politician should:</w:t>
      </w:r>
    </w:p>
    <w:p>
      <w:pPr>
        <w:numPr>
          <w:ilvl w:val="0"/>
          <w:numId w:val="1003"/>
        </w:numPr>
        <w:pStyle w:val="Compact"/>
      </w:pPr>
      <w:r>
        <w:t xml:space="preserve">Establish regular forums for dialogue with diverse groups.</w:t>
      </w:r>
    </w:p>
    <w:p>
      <w:pPr>
        <w:numPr>
          <w:ilvl w:val="0"/>
          <w:numId w:val="1003"/>
        </w:numPr>
        <w:pStyle w:val="Compact"/>
      </w:pPr>
      <w:r>
        <w:t xml:space="preserve">Utilize multiple communication channels to reach a broader audience.</w:t>
      </w:r>
    </w:p>
    <w:p>
      <w:pPr>
        <w:numPr>
          <w:ilvl w:val="0"/>
          <w:numId w:val="1003"/>
        </w:numPr>
        <w:pStyle w:val="Compact"/>
      </w:pPr>
      <w:r>
        <w:t xml:space="preserve">Ensure that constituent feedback is visibly incorporated into policy decisions.</w:t>
      </w:r>
    </w:p>
    <w:bookmarkEnd w:id="24"/>
    <w:bookmarkStart w:id="25" w:name="transparency-and-accountability"/>
    <w:p>
      <w:pPr>
        <w:pStyle w:val="Heading2"/>
      </w:pPr>
      <w:r>
        <w:t xml:space="preserve">5. Transparency and Accountability</w:t>
      </w:r>
    </w:p>
    <w:p>
      <w:pPr>
        <w:pStyle w:val="FirstParagraph"/>
      </w:pPr>
      <w:r>
        <w:t xml:space="preserve">Transparency is essential for maintaining public trust in political institutions. The Politician has generally adhered to disclosure requirements and provided clear explanations for key decisions. However, there have been instances where the rationale behind certain actions was unclear, leading to speculation and criticism.</w:t>
      </w:r>
    </w:p>
    <w:p>
      <w:pPr>
        <w:pStyle w:val="BodyText"/>
      </w:pPr>
      <w:r>
        <w:t xml:space="preserve">To enhance transparency, the Politician should:</w:t>
      </w:r>
    </w:p>
    <w:p>
      <w:pPr>
        <w:numPr>
          <w:ilvl w:val="0"/>
          <w:numId w:val="1004"/>
        </w:numPr>
        <w:pStyle w:val="Compact"/>
      </w:pPr>
      <w:r>
        <w:t xml:space="preserve">Publish detailed reports on the use of public funds and resources.</w:t>
      </w:r>
    </w:p>
    <w:p>
      <w:pPr>
        <w:numPr>
          <w:ilvl w:val="0"/>
          <w:numId w:val="1004"/>
        </w:numPr>
        <w:pStyle w:val="Compact"/>
      </w:pPr>
      <w:r>
        <w:t xml:space="preserve">Provide timely updates on the progress of ongoing projects.</w:t>
      </w:r>
    </w:p>
    <w:p>
      <w:pPr>
        <w:numPr>
          <w:ilvl w:val="0"/>
          <w:numId w:val="1004"/>
        </w:numPr>
        <w:pStyle w:val="Compact"/>
      </w:pPr>
      <w:r>
        <w:t xml:space="preserve">Engage with independent oversight bodies to ensure accountability.</w:t>
      </w:r>
    </w:p>
    <w:p>
      <w:pPr>
        <w:pStyle w:val="FirstParagraph"/>
      </w:pPr>
      <w:r>
        <w:t xml:space="preserve">By adopting these practices, the Politician can reinforce their commitment to openness and integrity.</w:t>
      </w:r>
    </w:p>
    <w:bookmarkEnd w:id="25"/>
    <w:bookmarkStart w:id="26" w:name="ethical-standards"/>
    <w:p>
      <w:pPr>
        <w:pStyle w:val="Heading2"/>
      </w:pPr>
      <w:r>
        <w:t xml:space="preserve">6. Ethical Standards</w:t>
      </w:r>
    </w:p>
    <w:p>
      <w:pPr>
        <w:pStyle w:val="FirstParagraph"/>
      </w:pPr>
      <w:r>
        <w:t xml:space="preserve">Adherence to ethical standards is paramount for any Politician. The subject of this Peer Review Report has largely maintained a reputation for professionalism and integrity. There have been no major scandals or allegations of misconduct during the review period.</w:t>
      </w:r>
    </w:p>
    <w:p>
      <w:pPr>
        <w:pStyle w:val="BodyText"/>
      </w:pPr>
      <w:r>
        <w:t xml:space="preserve">However, it is important to remain vigilant against potential conflicts of interest. The Politician should continue to:</w:t>
      </w:r>
    </w:p>
    <w:p>
      <w:pPr>
        <w:numPr>
          <w:ilvl w:val="0"/>
          <w:numId w:val="1005"/>
        </w:numPr>
        <w:pStyle w:val="Compact"/>
      </w:pPr>
      <w:r>
        <w:t xml:space="preserve">Declare any personal or financial interests that may influence their decisions.</w:t>
      </w:r>
    </w:p>
    <w:p>
      <w:pPr>
        <w:numPr>
          <w:ilvl w:val="0"/>
          <w:numId w:val="1005"/>
        </w:numPr>
        <w:pStyle w:val="Compact"/>
      </w:pPr>
      <w:r>
        <w:t xml:space="preserve">Avoid associations that could compromise their impartiality.</w:t>
      </w:r>
    </w:p>
    <w:p>
      <w:pPr>
        <w:numPr>
          <w:ilvl w:val="0"/>
          <w:numId w:val="1005"/>
        </w:numPr>
        <w:pStyle w:val="Compact"/>
      </w:pPr>
      <w:r>
        <w:t xml:space="preserve">Uphold the highest standards of behavior in both public and private spheres.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Politician’s effectiveness and public standing in Birmingham:</w:t>
      </w:r>
    </w:p>
    <w:p>
      <w:pPr>
        <w:numPr>
          <w:ilvl w:val="0"/>
          <w:numId w:val="1006"/>
        </w:numPr>
        <w:pStyle w:val="Compact"/>
      </w:pPr>
      <w:r>
        <w:t xml:space="preserve">Develop and implement long-term strategies for addressing systemic issues such as inequality and environmental sustainability.</w:t>
      </w:r>
    </w:p>
    <w:p>
      <w:pPr>
        <w:numPr>
          <w:ilvl w:val="0"/>
          <w:numId w:val="1006"/>
        </w:numPr>
        <w:pStyle w:val="Compact"/>
      </w:pPr>
      <w:r>
        <w:t xml:space="preserve">Strengthen community engagement by creating more inclusive and accessible platforms for dialogue.</w:t>
      </w:r>
    </w:p>
    <w:p>
      <w:pPr>
        <w:numPr>
          <w:ilvl w:val="0"/>
          <w:numId w:val="1006"/>
        </w:numPr>
        <w:pStyle w:val="Compact"/>
      </w:pPr>
      <w:r>
        <w:t xml:space="preserve">Improve transparency by providing regular, detailed updates on policy initiatives and financial matters.</w:t>
      </w:r>
    </w:p>
    <w:p>
      <w:pPr>
        <w:numPr>
          <w:ilvl w:val="0"/>
          <w:numId w:val="1006"/>
        </w:numPr>
        <w:pStyle w:val="Compact"/>
      </w:pPr>
      <w:r>
        <w:t xml:space="preserve">Continue to uphold ethical standards and proactively manage potential conflicts of interest.</w:t>
      </w:r>
    </w:p>
    <w:bookmarkEnd w:id="27"/>
    <w:bookmarkStart w:id="28" w:name="conclusion"/>
    <w:p>
      <w:pPr>
        <w:pStyle w:val="Heading2"/>
      </w:pPr>
      <w:r>
        <w:t xml:space="preserve">8. Conclusion</w:t>
      </w:r>
    </w:p>
    <w:p>
      <w:pPr>
        <w:pStyle w:val="FirstParagraph"/>
      </w:pPr>
      <w:r>
        <w:t xml:space="preserve">This Peer Review Report highlights both the strengths and areas for improvement of the Politician’s performance in Birmingham. While significant progress has been made in key policy areas, there is room for growth in terms of community engagement, transparency, and long-term planning. By addressing these recommendations, the Politician can enhance their impact and contribute more effectively to the development of Birmingham as a vibrant and inclusive city within the United Kingdom.</w:t>
      </w:r>
    </w:p>
    <w:bookmarkEnd w:id="28"/>
    <w:p>
      <w:pPr>
        <w:pStyle w:val="BodyText"/>
      </w:pPr>
      <w:r>
        <w:rPr>
          <w:bCs/>
          <w:b/>
        </w:rPr>
        <w:t xml:space="preserve">Prepared by:</w:t>
      </w:r>
      <w:r>
        <w:t xml:space="preserve"> </w:t>
      </w:r>
      <w:r>
        <w:t xml:space="preserve">Independent Peer Review Committee</w:t>
      </w:r>
    </w:p>
    <w:p>
      <w:pPr>
        <w:pStyle w:val="BodyText"/>
      </w:pPr>
      <w:r>
        <w:rPr>
          <w:bCs/>
          <w:b/>
        </w:rPr>
        <w:t xml:space="preserve">Contact:</w:t>
      </w:r>
      <w:r>
        <w:t xml:space="preserve"> </w:t>
      </w:r>
      <w:r>
        <w:t xml:space="preserve">peerreview@example.com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United Kingdom Birmingham</dc:title>
  <dc:creator/>
  <dc:language>en</dc:language>
  <cp:keywords/>
  <dcterms:created xsi:type="dcterms:W3CDTF">2026-10-10T08:42:44Z</dcterms:created>
  <dcterms:modified xsi:type="dcterms:W3CDTF">2026-10-10T08:42:44Z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