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Independent Peer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performance, integrity, and effectiveness of a Politician operating within the jurisdiction of Uzbekistan Tashkent. The purpose of this review is to provide an objective assessment based on established criteria, including transparency, accountability, public service delivery, and adherence to ethical standards. The findings of this report are intended to inform stakeholders, including government bodies, civil society organizations, and the general public, about the Politician's contributions and areas requiring improvement.</w:t>
      </w:r>
    </w:p>
    <w:bookmarkEnd w:id="21"/>
    <w:bookmarkStart w:id="22" w:name="scope-and-methodology"/>
    <w:p>
      <w:pPr>
        <w:pStyle w:val="Heading2"/>
      </w:pPr>
      <w:r>
        <w:t xml:space="preserve">2. Scope and Methodology</w:t>
      </w:r>
    </w:p>
    <w:p>
      <w:pPr>
        <w:pStyle w:val="FirstParagraph"/>
      </w:pPr>
      <w:r>
        <w:t xml:space="preserve">The scope of this Peer Review Report encompasses the Politician's activities over the past three years, focusing on legislative initiatives, public engagement, policy implementation, and community impact in Uzbekistan Tashkent. The methodology employed includes:</w:t>
      </w:r>
    </w:p>
    <w:p>
      <w:pPr>
        <w:numPr>
          <w:ilvl w:val="0"/>
          <w:numId w:val="1001"/>
        </w:numPr>
        <w:pStyle w:val="Compact"/>
      </w:pPr>
      <w:r>
        <w:t xml:space="preserve">Review of official records, legislative documents, and public statements.</w:t>
      </w:r>
    </w:p>
    <w:p>
      <w:pPr>
        <w:numPr>
          <w:ilvl w:val="0"/>
          <w:numId w:val="1001"/>
        </w:numPr>
        <w:pStyle w:val="Compact"/>
      </w:pPr>
      <w:r>
        <w:t xml:space="preserve">Interviews with constituents, colleagues, and independent experts.</w:t>
      </w:r>
    </w:p>
    <w:p>
      <w:pPr>
        <w:numPr>
          <w:ilvl w:val="0"/>
          <w:numId w:val="1001"/>
        </w:numPr>
        <w:pStyle w:val="Compact"/>
      </w:pPr>
      <w:r>
        <w:t xml:space="preserve">Analysis of media coverage and public opinion surveys.</w:t>
      </w:r>
    </w:p>
    <w:p>
      <w:pPr>
        <w:numPr>
          <w:ilvl w:val="0"/>
          <w:numId w:val="1001"/>
        </w:numPr>
        <w:pStyle w:val="Compact"/>
      </w:pPr>
      <w:r>
        <w:t xml:space="preserve">Assessment of compliance with national laws and international best practices.</w:t>
      </w:r>
    </w:p>
    <w:p>
      <w:pPr>
        <w:pStyle w:val="FirstParagraph"/>
      </w:pPr>
      <w:r>
        <w:t xml:space="preserve">All data collected was verified for accuracy and relevance to ensure a fair and comprehensive evaluation.</w:t>
      </w:r>
    </w:p>
    <w:bookmarkEnd w:id="22"/>
    <w:bookmarkStart w:id="23" w:name="evaluation-criteria"/>
    <w:p>
      <w:pPr>
        <w:pStyle w:val="Heading2"/>
      </w:pPr>
      <w:r>
        <w:t xml:space="preserve">3. Evaluation Criteria</w:t>
      </w:r>
    </w:p>
    <w:p>
      <w:pPr>
        <w:pStyle w:val="FirstParagraph"/>
      </w:pPr>
      <w:r>
        <w:t xml:space="preserve">The Politician was assessed against the following key criteria:</w:t>
      </w:r>
    </w:p>
    <w:p>
      <w:pPr>
        <w:numPr>
          <w:ilvl w:val="0"/>
          <w:numId w:val="1002"/>
        </w:numPr>
        <w:pStyle w:val="Compact"/>
      </w:pPr>
      <w:r>
        <w:rPr>
          <w:bCs/>
          <w:b/>
        </w:rPr>
        <w:t xml:space="preserve">Leadership and Vision:</w:t>
      </w:r>
      <w:r>
        <w:t xml:space="preserve"> </w:t>
      </w:r>
      <w:r>
        <w:t xml:space="preserve">Ability to articulate and pursue a clear political agenda aligned with the needs of Uzbekistan Tashkent.</w:t>
      </w:r>
    </w:p>
    <w:p>
      <w:pPr>
        <w:numPr>
          <w:ilvl w:val="0"/>
          <w:numId w:val="1002"/>
        </w:numPr>
        <w:pStyle w:val="Compact"/>
      </w:pPr>
      <w:r>
        <w:rPr>
          <w:bCs/>
          <w:b/>
        </w:rPr>
        <w:t xml:space="preserve">Transparency and Accountability:</w:t>
      </w:r>
      <w:r>
        <w:t xml:space="preserve"> </w:t>
      </w:r>
      <w:r>
        <w:t xml:space="preserve">Commitment to open governance and responsibility for decisions and actions.</w:t>
      </w:r>
    </w:p>
    <w:p>
      <w:pPr>
        <w:numPr>
          <w:ilvl w:val="0"/>
          <w:numId w:val="1002"/>
        </w:numPr>
        <w:pStyle w:val="Compact"/>
      </w:pPr>
      <w:r>
        <w:rPr>
          <w:bCs/>
          <w:b/>
        </w:rPr>
        <w:t xml:space="preserve">Public Service Delivery:</w:t>
      </w:r>
      <w:r>
        <w:t xml:space="preserve"> </w:t>
      </w:r>
      <w:r>
        <w:t xml:space="preserve">Effectiveness in addressing constituent concerns and improving quality of life.</w:t>
      </w:r>
    </w:p>
    <w:p>
      <w:pPr>
        <w:numPr>
          <w:ilvl w:val="0"/>
          <w:numId w:val="1002"/>
        </w:numPr>
        <w:pStyle w:val="Compact"/>
      </w:pPr>
      <w:r>
        <w:rPr>
          <w:bCs/>
          <w:b/>
        </w:rPr>
        <w:t xml:space="preserve">Ethical Conduct:</w:t>
      </w:r>
      <w:r>
        <w:t xml:space="preserve"> </w:t>
      </w:r>
      <w:r>
        <w:t xml:space="preserve">Adherence to moral principles and avoidance of conflicts of interest.</w:t>
      </w:r>
    </w:p>
    <w:p>
      <w:pPr>
        <w:numPr>
          <w:ilvl w:val="0"/>
          <w:numId w:val="1002"/>
        </w:numPr>
        <w:pStyle w:val="Compact"/>
      </w:pPr>
      <w:r>
        <w:rPr>
          <w:bCs/>
          <w:b/>
        </w:rPr>
        <w:t xml:space="preserve">Collaboration and Consensus-Building:</w:t>
      </w:r>
      <w:r>
        <w:t xml:space="preserve"> </w:t>
      </w:r>
      <w:r>
        <w:t xml:space="preserve">Capacity to work across political divides and foster cooperation.</w:t>
      </w:r>
    </w:p>
    <w:bookmarkEnd w:id="23"/>
    <w:bookmarkStart w:id="29" w:name="findings"/>
    <w:p>
      <w:pPr>
        <w:pStyle w:val="Heading2"/>
      </w:pPr>
      <w:r>
        <w:t xml:space="preserve">4. Findings</w:t>
      </w:r>
    </w:p>
    <w:bookmarkStart w:id="24" w:name="leadership-and-vision"/>
    <w:p>
      <w:pPr>
        <w:pStyle w:val="Heading3"/>
      </w:pPr>
      <w:r>
        <w:t xml:space="preserve">4.1 Leadership and Vision</w:t>
      </w:r>
    </w:p>
    <w:p>
      <w:pPr>
        <w:pStyle w:val="FirstParagraph"/>
      </w:pPr>
      <w:r>
        <w:t xml:space="preserve">The Politician has demonstrated a strong commitment to advancing the socio-economic development of Uzbekistan Tashkent. Key initiatives include promoting digital transformation, enhancing public infrastructure, and supporting small and medium enterprises. However, some critics argue that long-term strategic planning could be more inclusive of diverse stakeholder perspectives.</w:t>
      </w:r>
    </w:p>
    <w:bookmarkEnd w:id="24"/>
    <w:bookmarkStart w:id="25" w:name="transparency-and-accountability"/>
    <w:p>
      <w:pPr>
        <w:pStyle w:val="Heading3"/>
      </w:pPr>
      <w:r>
        <w:t xml:space="preserve">4.2 Transparency and Accountability</w:t>
      </w:r>
    </w:p>
    <w:p>
      <w:pPr>
        <w:pStyle w:val="FirstParagraph"/>
      </w:pPr>
      <w:r>
        <w:t xml:space="preserve">Efforts to increase transparency have been noted, particularly through the publication of budget allocations and project outcomes. Nevertheless, there are concerns regarding the accessibility of certain decision-making processes and the need for more robust mechanisms to hold officials accountable.</w:t>
      </w:r>
    </w:p>
    <w:bookmarkEnd w:id="25"/>
    <w:bookmarkStart w:id="26" w:name="public-service-delivery"/>
    <w:p>
      <w:pPr>
        <w:pStyle w:val="Heading3"/>
      </w:pPr>
      <w:r>
        <w:t xml:space="preserve">4.3 Public Service Delivery</w:t>
      </w:r>
    </w:p>
    <w:p>
      <w:pPr>
        <w:pStyle w:val="FirstParagraph"/>
      </w:pPr>
      <w:r>
        <w:t xml:space="preserve">The Politician has prioritized improving healthcare, education, and urban mobility in Uzbekistan Tashkent. Several successful projects have been implemented, resulting in measurable benefits for residents. Yet, challenges remain in ensuring equitable access to services across all districts.</w:t>
      </w:r>
    </w:p>
    <w:bookmarkEnd w:id="26"/>
    <w:bookmarkStart w:id="27" w:name="ethical-conduct"/>
    <w:p>
      <w:pPr>
        <w:pStyle w:val="Heading3"/>
      </w:pPr>
      <w:r>
        <w:t xml:space="preserve">4.4 Ethical Conduct</w:t>
      </w:r>
    </w:p>
    <w:p>
      <w:pPr>
        <w:pStyle w:val="FirstParagraph"/>
      </w:pPr>
      <w:r>
        <w:t xml:space="preserve">No major ethical violations have been identified during the review period. The Politician has generally maintained a reputation for integrity, though minor allegations of favoritism in contract awards warrant further investigation.</w:t>
      </w:r>
    </w:p>
    <w:bookmarkEnd w:id="27"/>
    <w:bookmarkStart w:id="28" w:name="collaboration-and-consensus-building"/>
    <w:p>
      <w:pPr>
        <w:pStyle w:val="Heading3"/>
      </w:pPr>
      <w:r>
        <w:t xml:space="preserve">4.5 Collaboration and Consensus-Building</w:t>
      </w:r>
    </w:p>
    <w:p>
      <w:pPr>
        <w:pStyle w:val="FirstParagraph"/>
      </w:pPr>
      <w:r>
        <w:t xml:space="preserve">The Politician has shown a willingness to engage with opposition parties and civil society groups, fostering a more collaborative political environment. This approach has contributed to the passage of several bipartisan policies benefiting Uzbekistan Tashkent.</w:t>
      </w:r>
    </w:p>
    <w:bookmarkEnd w:id="28"/>
    <w:bookmarkEnd w:id="29"/>
    <w:bookmarkStart w:id="30" w:name="recommendations"/>
    <w:p>
      <w:pPr>
        <w:pStyle w:val="Heading2"/>
      </w:pPr>
      <w:r>
        <w:t xml:space="preserve">5. Recommendations</w:t>
      </w:r>
    </w:p>
    <w:p>
      <w:pPr>
        <w:pStyle w:val="FirstParagraph"/>
      </w:pPr>
      <w:r>
        <w:t xml:space="preserve">Based on the findings, the following recommendations are proposed:</w:t>
      </w:r>
    </w:p>
    <w:p>
      <w:pPr>
        <w:numPr>
          <w:ilvl w:val="0"/>
          <w:numId w:val="1003"/>
        </w:numPr>
        <w:pStyle w:val="Compact"/>
      </w:pPr>
      <w:r>
        <w:t xml:space="preserve">Enhance public participation in policy formulation through regular town hall meetings and online platforms.</w:t>
      </w:r>
    </w:p>
    <w:p>
      <w:pPr>
        <w:numPr>
          <w:ilvl w:val="0"/>
          <w:numId w:val="1003"/>
        </w:numPr>
        <w:pStyle w:val="Compact"/>
      </w:pPr>
      <w:r>
        <w:t xml:space="preserve">Strengthen oversight mechanisms to ensure greater transparency in government contracting and procurement.</w:t>
      </w:r>
    </w:p>
    <w:p>
      <w:pPr>
        <w:numPr>
          <w:ilvl w:val="0"/>
          <w:numId w:val="1003"/>
        </w:numPr>
        <w:pStyle w:val="Compact"/>
      </w:pPr>
      <w:r>
        <w:t xml:space="preserve">Develop targeted programs to address disparities in service delivery across different neighborhoods in Uzbekistan Tashkent.</w:t>
      </w:r>
    </w:p>
    <w:p>
      <w:pPr>
        <w:numPr>
          <w:ilvl w:val="0"/>
          <w:numId w:val="1003"/>
        </w:numPr>
        <w:pStyle w:val="Compact"/>
      </w:pPr>
      <w:r>
        <w:t xml:space="preserve">Conduct an independent audit of any alleged ethical breaches to maintain public trust.</w:t>
      </w:r>
    </w:p>
    <w:p>
      <w:pPr>
        <w:numPr>
          <w:ilvl w:val="0"/>
          <w:numId w:val="1003"/>
        </w:numPr>
        <w:pStyle w:val="Compact"/>
      </w:pPr>
      <w:r>
        <w:t xml:space="preserve">Promote cross-sector partnerships to leverage resources and expertise for sustainable development.</w:t>
      </w:r>
    </w:p>
    <w:bookmarkEnd w:id="30"/>
    <w:bookmarkStart w:id="31" w:name="conclusion"/>
    <w:p>
      <w:pPr>
        <w:pStyle w:val="Heading2"/>
      </w:pPr>
      <w:r>
        <w:t xml:space="preserve">6. Conclusion</w:t>
      </w:r>
    </w:p>
    <w:p>
      <w:pPr>
        <w:pStyle w:val="FirstParagraph"/>
      </w:pPr>
      <w:r>
        <w:t xml:space="preserve">This Peer Review Report provides a balanced assessment of the Politician's performance in Uzbekistan Tashkent. While significant achievements have been made, there is room for improvement in areas such as transparency, inclusivity, and ethical governance. By implementing the recommended actions, the Politician can further enhance their effectiveness and contribute positively to the ongoing development of Uzbekistan Tashkent.</w:t>
      </w:r>
    </w:p>
    <w:bookmarkEnd w:id="31"/>
    <w:p>
      <w:pPr>
        <w:pStyle w:val="BodyText"/>
      </w:pPr>
      <w:r>
        <w:rPr>
          <w:bCs/>
          <w:b/>
        </w:rPr>
        <w:t xml:space="preserve">Prepared by:</w:t>
      </w:r>
    </w:p>
    <w:p>
      <w:pPr>
        <w:pStyle w:val="BodyText"/>
      </w:pPr>
      <w:r>
        <w:t xml:space="preserve">Independent Peer Review Committee</w:t>
      </w:r>
    </w:p>
    <w:p>
      <w:pPr>
        <w:pStyle w:val="BodyText"/>
      </w:pPr>
      <w:r>
        <w:rPr>
          <w:bCs/>
          <w:b/>
        </w:rPr>
        <w:t xml:space="preserve">Contact Information:</w:t>
      </w:r>
    </w:p>
    <w:p>
      <w:pPr>
        <w:pStyle w:val="BodyText"/>
      </w:pPr>
      <w:r>
        <w:t xml:space="preserve">Email: reviewcommittee@example.com</w:t>
      </w:r>
    </w:p>
    <w:p>
      <w:pPr>
        <w:pStyle w:val="BodyText"/>
      </w:pPr>
      <w:r>
        <w:t xml:space="preserve">Phone: +998 XX XXX XX 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 Uzbekistan Tashkent</dc:title>
  <dc:creator/>
  <dc:language>en</dc:language>
  <cp:keywords/>
  <dcterms:created xsi:type="dcterms:W3CDTF">2026-10-10T05:54:07Z</dcterms:created>
  <dcterms:modified xsi:type="dcterms:W3CDTF">2026-10-10T05:54:07Z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