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X712dae16129e83473f16ff9b60b4ddbf2992b33"/>
    <w:p>
      <w:pPr>
        <w:pStyle w:val="Heading1"/>
      </w:pPr>
      <w:r>
        <w:t xml:space="preserve">Peer Review Report: Political Leadership Assessment</w:t>
      </w:r>
    </w:p>
    <w:p>
      <w:pPr>
        <w:pStyle w:val="FirstParagraph"/>
      </w:pPr>
      <w:r>
        <w:t xml:space="preserve">Subject:</w:t>
      </w:r>
      <w:r>
        <w:t xml:space="preserve"> </w:t>
      </w:r>
      <w:r>
        <w:t xml:space="preserve">Politician (Public Office Holder)</w:t>
      </w:r>
      <w:r>
        <w:t xml:space="preserve"> </w:t>
      </w:r>
      <w:r>
        <w:t xml:space="preserve">Location:</w:t>
      </w:r>
      <w:r>
        <w:t xml:space="preserve"> </w:t>
      </w:r>
      <w:r>
        <w:t xml:space="preserve">Venezuela Caracas</w:t>
      </w:r>
      <w:r>
        <w:t xml:space="preserve"> </w:t>
      </w:r>
      <w:r>
        <w:t xml:space="preserve">Date:</w:t>
      </w:r>
      <w:r>
        <w:t xml:space="preserve"> </w:t>
      </w:r>
      <w:r>
        <w:t xml:space="preserve">October 24, 2023</w:t>
      </w:r>
      <w:r>
        <w:t xml:space="preserve"> </w:t>
      </w:r>
      <w:r>
        <w:t xml:space="preserve">Review Type:</w:t>
      </w:r>
      <w:r>
        <w:t xml:space="preserve"> </w:t>
      </w:r>
      <w:r>
        <w:t xml:space="preserve">Comprehensive Performance &amp; Ethics Audit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performance, ethical standing, and administrative efficacy of a specific Politician operating within the jurisdiction of Venezuela Caracas. The assessment is conducted by an independent panel of civic experts, policy analysts, and community representatives. The primary objective is to provide a transparent, data-driven analysis of the subject's tenure, focusing on their ability to navigate the complex socio-economic landscape of the capital city while adhering to democratic principles and public service mandates.</w:t>
      </w:r>
    </w:p>
    <w:p>
      <w:pPr>
        <w:pStyle w:val="BodyText"/>
      </w:pPr>
      <w:r>
        <w:t xml:space="preserve">The review highlights significant challenges inherent to the current political climate in Venezuela Caracas, including economic volatility and infrastructural strain. However, it also identifies specific areas where the Politician has demonstrated resilience, strategic communication, and localized problem-solving. This document serves as a critical tool for accountability, offering stakeholders a clear picture of the Politician's impact on the electorate.</w:t>
      </w:r>
    </w:p>
    <w:bookmarkEnd w:id="21"/>
    <w:bookmarkStart w:id="22" w:name="methodology-and-scope"/>
    <w:p>
      <w:pPr>
        <w:pStyle w:val="Heading2"/>
      </w:pPr>
      <w:r>
        <w:t xml:space="preserve">2. Methodology and Scope</w:t>
      </w:r>
    </w:p>
    <w:p>
      <w:pPr>
        <w:pStyle w:val="FirstParagraph"/>
      </w:pPr>
      <w:r>
        <w:t xml:space="preserve">The evaluation process utilized a multi-faceted approach to ensure objectivity and depth. Data collection methods included:</w:t>
      </w:r>
    </w:p>
    <w:p>
      <w:pPr>
        <w:numPr>
          <w:ilvl w:val="0"/>
          <w:numId w:val="1001"/>
        </w:numPr>
        <w:pStyle w:val="Compact"/>
      </w:pPr>
      <w:r>
        <w:rPr>
          <w:bCs/>
          <w:b/>
        </w:rPr>
        <w:t xml:space="preserve">Public Record Analysis:</w:t>
      </w:r>
      <w:r>
        <w:t xml:space="preserve"> </w:t>
      </w:r>
      <w:r>
        <w:t xml:space="preserve">Review of legislative votes, public statements, and official decrees issued by the Politician.</w:t>
      </w:r>
    </w:p>
    <w:p>
      <w:pPr>
        <w:numPr>
          <w:ilvl w:val="0"/>
          <w:numId w:val="1001"/>
        </w:numPr>
        <w:pStyle w:val="Compact"/>
      </w:pPr>
      <w:r>
        <w:rPr>
          <w:bCs/>
          <w:b/>
        </w:rPr>
        <w:t xml:space="preserve">Stakeholder Interviews:</w:t>
      </w:r>
      <w:r>
        <w:t xml:space="preserve"> </w:t>
      </w:r>
      <w:r>
        <w:t xml:space="preserve">Confidential interviews with constituents, municipal workers, and opposition peers in Caracas.</w:t>
      </w:r>
    </w:p>
    <w:p>
      <w:pPr>
        <w:numPr>
          <w:ilvl w:val="0"/>
          <w:numId w:val="1001"/>
        </w:numPr>
        <w:pStyle w:val="Compact"/>
      </w:pPr>
      <w:r>
        <w:rPr>
          <w:bCs/>
          <w:b/>
        </w:rPr>
        <w:t xml:space="preserve">Field Observation:</w:t>
      </w:r>
      <w:r>
        <w:t xml:space="preserve"> </w:t>
      </w:r>
      <w:r>
        <w:t xml:space="preserve">Direct assessment of public works projects attributed to the Politician's oversight.</w:t>
      </w:r>
    </w:p>
    <w:p>
      <w:pPr>
        <w:numPr>
          <w:ilvl w:val="0"/>
          <w:numId w:val="1001"/>
        </w:numPr>
        <w:pStyle w:val="Compact"/>
      </w:pPr>
      <w:r>
        <w:rPr>
          <w:bCs/>
          <w:b/>
        </w:rPr>
        <w:t xml:space="preserve">Comparative Benchmarking:</w:t>
      </w:r>
      <w:r>
        <w:t xml:space="preserve"> </w:t>
      </w:r>
      <w:r>
        <w:t xml:space="preserve">Comparing the Politician's performance against regional standards and historical precedents within Venezuela.</w:t>
      </w:r>
    </w:p>
    <w:p>
      <w:pPr>
        <w:pStyle w:val="FirstParagraph"/>
      </w:pPr>
      <w:r>
        <w:t xml:space="preserve">The scope of this review is strictly limited to the Politician's professional conduct and policy outcomes within Venezuela Caracas, excluding personal matters unrelated to public duty.</w:t>
      </w:r>
    </w:p>
    <w:bookmarkEnd w:id="22"/>
    <w:bookmarkStart w:id="27" w:name="performance-evaluation-criteria"/>
    <w:p>
      <w:pPr>
        <w:pStyle w:val="Heading2"/>
      </w:pPr>
      <w:r>
        <w:t xml:space="preserve">3. Performance Evaluation Criteria</w:t>
      </w:r>
    </w:p>
    <w:p>
      <w:pPr>
        <w:pStyle w:val="FirstParagraph"/>
      </w:pPr>
      <w:r>
        <w:t xml:space="preserve">The Politician was assessed against four core pillars essential for effective governance in the current Venezuelan context.</w:t>
      </w:r>
    </w:p>
    <w:bookmarkStart w:id="23" w:name="Xdc5c0383f51c58a786a483912dcc95f44815c3a"/>
    <w:p>
      <w:pPr>
        <w:pStyle w:val="Heading3"/>
      </w:pPr>
      <w:r>
        <w:t xml:space="preserve">3.1. Administrative Competence and Policy Implementation</w:t>
      </w:r>
    </w:p>
    <w:p>
      <w:pPr>
        <w:pStyle w:val="FirstParagraph"/>
      </w:pPr>
      <w:r>
        <w:t xml:space="preserve">In the context of Venezuela Caracas, administrative competence is tested by the ability to secure resources and deliver basic services. The review indicates that the Politician has shown moderate success in navigating bureaucratic hurdles to facilitate localized aid. However, there are noted delays in the execution of long-term infrastructure projects. The Politician's reliance on centralized funding mechanisms has occasionally hindered rapid response to local crises, suggesting a need for more autonomous resource management strategies.</w:t>
      </w:r>
    </w:p>
    <w:bookmarkEnd w:id="23"/>
    <w:bookmarkStart w:id="24" w:name="ethical-conduct-and-transparency"/>
    <w:p>
      <w:pPr>
        <w:pStyle w:val="Heading3"/>
      </w:pPr>
      <w:r>
        <w:t xml:space="preserve">3.2. Ethical Conduct and Transparency</w:t>
      </w:r>
    </w:p>
    <w:p>
      <w:pPr>
        <w:pStyle w:val="FirstParagraph"/>
      </w:pPr>
      <w:r>
        <w:t xml:space="preserve">Transparency remains a critical concern for the electorate in Venezuela. The Peer Review Report finds that while the Politician has avoided major public scandals, there is a lack of proactive disclosure regarding budget allocations. The recommendation is for the Politician to adopt open-data practices, publishing detailed reports on expenditures to rebuild trust with the citizens of Caracas.</w:t>
      </w:r>
    </w:p>
    <w:bookmarkEnd w:id="24"/>
    <w:bookmarkStart w:id="25" w:name="X89b56dde0de386f356adaa3023f35288db589a0"/>
    <w:p>
      <w:pPr>
        <w:pStyle w:val="Heading3"/>
      </w:pPr>
      <w:r>
        <w:t xml:space="preserve">3.3. Constituent Engagement and Representation</w:t>
      </w:r>
    </w:p>
    <w:p>
      <w:pPr>
        <w:pStyle w:val="FirstParagraph"/>
      </w:pPr>
      <w:r>
        <w:t xml:space="preserve">The Politician has maintained a visible presence in key districts of Caracas, utilizing both traditional town halls and digital platforms. Feedback suggests that while accessibility is high, the translation of constituent grievances into actionable policy is inconsistent. The Politician is encouraged to establish a formal feedback loop to ensure that the voices of marginalized communities in Venezuela are not only heard but addressed.</w:t>
      </w:r>
    </w:p>
    <w:bookmarkEnd w:id="25"/>
    <w:bookmarkStart w:id="26" w:name="crisis-management-and-resilience"/>
    <w:p>
      <w:pPr>
        <w:pStyle w:val="Heading3"/>
      </w:pPr>
      <w:r>
        <w:t xml:space="preserve">3.4. Crisis Management and Resilience</w:t>
      </w:r>
    </w:p>
    <w:p>
      <w:pPr>
        <w:pStyle w:val="FirstParagraph"/>
      </w:pPr>
      <w:r>
        <w:t xml:space="preserve">Given the economic and social pressures in Venezuela Caracas, crisis management is paramount. The Politician demonstrated commendable composure during recent civil unrest, prioritizing dialogue over confrontation. This approach helped de-escalate tensions in several neighborhoods, showcasing a leadership style that values stability and civic peace.</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Criterion</w:t>
            </w:r>
          </w:p>
        </w:tc>
        <w:tc>
          <w:tcPr/>
          <w:p>
            <w:pPr>
              <w:pStyle w:val="Compact"/>
              <w:jc w:val="left"/>
            </w:pPr>
            <w:r>
              <w:t xml:space="preserve">Weight</w:t>
            </w:r>
          </w:p>
        </w:tc>
        <w:tc>
          <w:tcPr/>
          <w:p>
            <w:pPr>
              <w:pStyle w:val="Compact"/>
              <w:jc w:val="left"/>
            </w:pPr>
            <w:r>
              <w:t xml:space="preserve">Score (1-10)</w:t>
            </w:r>
          </w:p>
        </w:tc>
        <w:tc>
          <w:tcPr/>
          <w:p>
            <w:pPr>
              <w:pStyle w:val="Compact"/>
              <w:jc w:val="left"/>
            </w:pPr>
            <w:r>
              <w:t xml:space="preserve">Rating</w:t>
            </w:r>
          </w:p>
        </w:tc>
      </w:tr>
      <w:tr>
        <w:tc>
          <w:tcPr/>
          <w:p>
            <w:pPr>
              <w:pStyle w:val="Compact"/>
              <w:jc w:val="left"/>
            </w:pPr>
            <w:r>
              <w:t xml:space="preserve">Policy Effectiveness</w:t>
            </w:r>
          </w:p>
        </w:tc>
        <w:tc>
          <w:tcPr/>
          <w:p>
            <w:pPr>
              <w:pStyle w:val="Compact"/>
              <w:jc w:val="left"/>
            </w:pPr>
            <w:r>
              <w:t xml:space="preserve">30%</w:t>
            </w:r>
          </w:p>
        </w:tc>
        <w:tc>
          <w:tcPr/>
          <w:p>
            <w:pPr>
              <w:pStyle w:val="Compact"/>
              <w:jc w:val="left"/>
            </w:pPr>
            <w:r>
              <w:t xml:space="preserve">6.5</w:t>
            </w:r>
          </w:p>
        </w:tc>
        <w:tc>
          <w:tcPr/>
          <w:p>
            <w:pPr>
              <w:pStyle w:val="Compact"/>
              <w:jc w:val="left"/>
            </w:pPr>
            <w:r>
              <w:t xml:space="preserve">Average</w:t>
            </w:r>
          </w:p>
        </w:tc>
      </w:tr>
      <w:tr>
        <w:tc>
          <w:tcPr/>
          <w:p>
            <w:pPr>
              <w:pStyle w:val="Compact"/>
              <w:jc w:val="left"/>
            </w:pPr>
            <w:r>
              <w:t xml:space="preserve">Ethical Standards</w:t>
            </w:r>
          </w:p>
        </w:tc>
        <w:tc>
          <w:tcPr/>
          <w:p>
            <w:pPr>
              <w:pStyle w:val="Compact"/>
              <w:jc w:val="left"/>
            </w:pPr>
            <w:r>
              <w:t xml:space="preserve">25%</w:t>
            </w:r>
          </w:p>
        </w:tc>
        <w:tc>
          <w:tcPr/>
          <w:p>
            <w:pPr>
              <w:pStyle w:val="Compact"/>
              <w:jc w:val="left"/>
            </w:pPr>
            <w:r>
              <w:t xml:space="preserve">7.0</w:t>
            </w:r>
          </w:p>
        </w:tc>
        <w:tc>
          <w:tcPr/>
          <w:p>
            <w:pPr>
              <w:pStyle w:val="Compact"/>
              <w:jc w:val="left"/>
            </w:pPr>
            <w:r>
              <w:t xml:space="preserve">Good</w:t>
            </w:r>
          </w:p>
        </w:tc>
      </w:tr>
      <w:tr>
        <w:tc>
          <w:tcPr/>
          <w:p>
            <w:pPr>
              <w:pStyle w:val="Compact"/>
              <w:jc w:val="left"/>
            </w:pPr>
            <w:r>
              <w:t xml:space="preserve">Public Communication</w:t>
            </w:r>
          </w:p>
        </w:tc>
        <w:tc>
          <w:tcPr/>
          <w:p>
            <w:pPr>
              <w:pStyle w:val="Compact"/>
              <w:jc w:val="left"/>
            </w:pPr>
            <w:r>
              <w:t xml:space="preserve">20%</w:t>
            </w:r>
          </w:p>
        </w:tc>
        <w:tc>
          <w:tcPr/>
          <w:p>
            <w:pPr>
              <w:pStyle w:val="Compact"/>
              <w:jc w:val="left"/>
            </w:pPr>
            <w:r>
              <w:t xml:space="preserve">8.0</w:t>
            </w:r>
          </w:p>
        </w:tc>
        <w:tc>
          <w:tcPr/>
          <w:p>
            <w:pPr>
              <w:pStyle w:val="Compact"/>
              <w:jc w:val="left"/>
            </w:pPr>
            <w:r>
              <w:t xml:space="preserve">Strong</w:t>
            </w:r>
          </w:p>
        </w:tc>
      </w:tr>
      <w:tr>
        <w:tc>
          <w:tcPr/>
          <w:p>
            <w:pPr>
              <w:pStyle w:val="Compact"/>
              <w:jc w:val="left"/>
            </w:pPr>
            <w:r>
              <w:t xml:space="preserve">Resource Management</w:t>
            </w:r>
          </w:p>
        </w:tc>
        <w:tc>
          <w:tcPr/>
          <w:p>
            <w:pPr>
              <w:pStyle w:val="Compact"/>
              <w:jc w:val="left"/>
            </w:pPr>
            <w:r>
              <w:t xml:space="preserve">25%</w:t>
            </w:r>
          </w:p>
        </w:tc>
        <w:tc>
          <w:tcPr/>
          <w:p>
            <w:pPr>
              <w:pStyle w:val="Compact"/>
              <w:jc w:val="left"/>
            </w:pPr>
            <w:r>
              <w:t xml:space="preserve">5.5</w:t>
            </w:r>
          </w:p>
        </w:tc>
        <w:tc>
          <w:tcPr/>
          <w:p>
            <w:pPr>
              <w:pStyle w:val="Compact"/>
              <w:jc w:val="left"/>
            </w:pPr>
            <w:r>
              <w:t xml:space="preserve">Needs Improvement</w:t>
            </w:r>
          </w:p>
        </w:tc>
      </w:tr>
    </w:tbl>
    <w:bookmarkEnd w:id="28"/>
    <w:bookmarkStart w:id="29" w:name="strategic-recommendations"/>
    <w:p>
      <w:pPr>
        <w:pStyle w:val="Heading2"/>
      </w:pPr>
      <w:r>
        <w:t xml:space="preserve">5. Strategic Recommendations</w:t>
      </w:r>
    </w:p>
    <w:p>
      <w:pPr>
        <w:pStyle w:val="FirstParagraph"/>
      </w:pPr>
      <w:r>
        <w:t xml:space="preserve">Based on the findings of this Peer Review Report, the following actions are recommended for the Politician to enhance their effectiveness in Venezuela Caracas:</w:t>
      </w:r>
    </w:p>
    <w:p>
      <w:pPr>
        <w:numPr>
          <w:ilvl w:val="0"/>
          <w:numId w:val="1002"/>
        </w:numPr>
        <w:pStyle w:val="Compact"/>
      </w:pPr>
      <w:r>
        <w:rPr>
          <w:bCs/>
          <w:b/>
        </w:rPr>
        <w:t xml:space="preserve">Enhance Financial Transparency:</w:t>
      </w:r>
      <w:r>
        <w:t xml:space="preserve"> </w:t>
      </w:r>
      <w:r>
        <w:t xml:space="preserve">Implement a quarterly public audit of all office expenditures to demonstrate fiscal responsibility.</w:t>
      </w:r>
    </w:p>
    <w:p>
      <w:pPr>
        <w:numPr>
          <w:ilvl w:val="0"/>
          <w:numId w:val="1002"/>
        </w:numPr>
        <w:pStyle w:val="Compact"/>
      </w:pPr>
      <w:r>
        <w:rPr>
          <w:bCs/>
          <w:b/>
        </w:rPr>
        <w:t xml:space="preserve">Decentralize Decision-Making:</w:t>
      </w:r>
      <w:r>
        <w:t xml:space="preserve"> </w:t>
      </w:r>
      <w:r>
        <w:t xml:space="preserve">Empower local community leaders to assist in resource distribution, ensuring aid reaches those most in need in Caracas.</w:t>
      </w:r>
    </w:p>
    <w:p>
      <w:pPr>
        <w:numPr>
          <w:ilvl w:val="0"/>
          <w:numId w:val="1002"/>
        </w:numPr>
        <w:pStyle w:val="Compact"/>
      </w:pPr>
      <w:r>
        <w:rPr>
          <w:bCs/>
          <w:b/>
        </w:rPr>
        <w:t xml:space="preserve">Strengthen Bipartisan Collaboration:</w:t>
      </w:r>
      <w:r>
        <w:t xml:space="preserve"> </w:t>
      </w:r>
      <w:r>
        <w:t xml:space="preserve">Engage with opposition figures to find common ground on non-partisan issues such as healthcare and education, fostering a more stable political environment.</w:t>
      </w:r>
    </w:p>
    <w:p>
      <w:pPr>
        <w:numPr>
          <w:ilvl w:val="0"/>
          <w:numId w:val="1002"/>
        </w:numPr>
        <w:pStyle w:val="Compact"/>
      </w:pPr>
      <w:r>
        <w:rPr>
          <w:bCs/>
          <w:b/>
        </w:rPr>
        <w:t xml:space="preserve">Invest in Digital Infrastructure:</w:t>
      </w:r>
      <w:r>
        <w:t xml:space="preserve"> </w:t>
      </w:r>
      <w:r>
        <w:t xml:space="preserve">Leverage technology to improve service delivery and reduce bureaucratic bottlenecks that currently plague public administration in Venezuela.</w:t>
      </w:r>
    </w:p>
    <w:bookmarkEnd w:id="29"/>
    <w:bookmarkStart w:id="30" w:name="conclusion"/>
    <w:p>
      <w:pPr>
        <w:pStyle w:val="Heading2"/>
      </w:pPr>
      <w:r>
        <w:t xml:space="preserve">6. Conclusion</w:t>
      </w:r>
    </w:p>
    <w:p>
      <w:pPr>
        <w:pStyle w:val="FirstParagraph"/>
      </w:pPr>
      <w:r>
        <w:t xml:space="preserve">This Peer Review Report concludes that the Politician under review possesses the foundational skills necessary for leadership but faces significant systemic challenges within Venezuela Caracas. While their commitment to public service is evident, there is a clear need for improved transparency and more efficient resource management. By implementing the recommendations outlined in this document, the Politician can strengthen their relationship with the electorate and contribute more effectively to the development and stability of the capital. Continuous monitoring and future reviews are advised to track progress and ensure accountability.</w:t>
      </w:r>
    </w:p>
    <w:bookmarkEnd w:id="30"/>
    <w:p>
      <w:pPr>
        <w:pStyle w:val="BodyText"/>
      </w:pPr>
      <w:r>
        <w:rPr>
          <w:bCs/>
          <w:b/>
        </w:rPr>
        <w:t xml:space="preserve">Disclaimer:</w:t>
      </w:r>
      <w:r>
        <w:t xml:space="preserve"> </w:t>
      </w:r>
      <w:r>
        <w:t xml:space="preserve">This document is a simulated Peer Review Report generated for educational and illustrative purposes. It does not represent an official audit of any specific real-world individual or entity. All names and specific data points are generalized for the context of Venezuela Caracas.</w:t>
      </w:r>
    </w:p>
    <w:p>
      <w:pPr>
        <w:pStyle w:val="BodyText"/>
      </w:pPr>
      <w:r>
        <w:t xml:space="preserve">© 2023 Independent Civic Review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2026-10-10T08:42:42Z</dcterms:created>
  <dcterms:modified xsi:type="dcterms:W3CDTF">2026-10-10T08:42:42Z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