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Kabul</w:t>
      </w:r>
    </w:p>
    <w:bookmarkStart w:id="26" w:name="formal-peer-review-report"/>
    <w:p>
      <w:pPr>
        <w:pStyle w:val="Heading1"/>
      </w:pPr>
      <w:r>
        <w:t xml:space="preserve">Formal 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Kabul, Afghanistan</w:t>
      </w:r>
      <w:r>
        <w:br/>
      </w:r>
      <w:r>
        <w:rPr>
          <w:bCs/>
          <w:b/>
        </w:rPr>
        <w:t xml:space="preserve">Review Type:</w:t>
      </w:r>
      <w:r>
        <w:t xml:space="preserve"> </w:t>
      </w:r>
      <w:r>
        <w:t xml:space="preserve">Annual Academic Performance Evaluation</w:t>
      </w:r>
    </w:p>
    <w:p>
      <w:pPr>
        <w:pStyle w:val="BodyText"/>
      </w:pPr>
      <w:r>
        <w:rPr>
          <w:bCs/>
          <w:b/>
        </w:rPr>
        <w:t xml:space="preserve">Subject:</w:t>
      </w:r>
      <w:r>
        <w:t xml:space="preserve"> </w:t>
      </w:r>
      <w:r>
        <w:t xml:space="preserve">Professor [Name Redacted]</w:t>
      </w:r>
      <w:r>
        <w:br/>
      </w:r>
      <w:r>
        <w:rPr>
          <w:bCs/>
          <w:b/>
        </w:rPr>
        <w:t xml:space="preserve">Department:</w:t>
      </w:r>
      <w:r>
        <w:t xml:space="preserve"> </w:t>
      </w:r>
      <w:r>
        <w:t xml:space="preserve">Faculty of Sciences and Humanities</w:t>
      </w:r>
      <w:r>
        <w:br/>
      </w:r>
      <w:r>
        <w:rPr>
          <w:bCs/>
          <w:b/>
        </w:rPr>
        <w:t xml:space="preserve">Institution:</w:t>
      </w:r>
      <w:r>
        <w:t xml:space="preserve"> </w:t>
      </w:r>
      <w:r>
        <w:t xml:space="preserve">Kabul University System</w:t>
      </w:r>
    </w:p>
    <w:bookmarkStart w:id="20" w:name="executive-summary"/>
    <w:p>
      <w:pPr>
        <w:pStyle w:val="Heading2"/>
      </w:pPr>
      <w:r>
        <w:t xml:space="preserve">1. Executive Summary</w:t>
      </w:r>
    </w:p>
    <w:p>
      <w:pPr>
        <w:pStyle w:val="FirstParagraph"/>
      </w:pPr>
      <w:r>
        <w:t xml:space="preserve">This document serves as a comprehensive Peer Review Report regarding the academic tenure, pedagogical methods, and research contributions of the Professor currently serving within the higher education sector in Afghanistan Kabul. The purpose of this review is to assess the Professor's alignment with the rigorous standards expected of senior academic staff in a developing educational landscape. Given the unique socio-political and infrastructural challenges currently facing Afghanistan Kabul, this evaluation places significant weight on resilience, adaptability, and the commitment to preserving academic integrity. The review concludes that the Professor has demonstrated exceptional dedication, maintaining high scholarly standards despite the prevailing difficulties in the region.</w:t>
      </w:r>
    </w:p>
    <w:bookmarkEnd w:id="20"/>
    <w:bookmarkStart w:id="21" w:name="X5e482a5cbf666429e17545ae9b12b0651c06e8c"/>
    <w:p>
      <w:pPr>
        <w:pStyle w:val="Heading2"/>
      </w:pPr>
      <w:r>
        <w:t xml:space="preserve">2. Pedagogical Effectiveness and Teaching Methodology</w:t>
      </w:r>
    </w:p>
    <w:p>
      <w:pPr>
        <w:pStyle w:val="FirstParagraph"/>
      </w:pPr>
      <w:r>
        <w:t xml:space="preserve">The core responsibility of any Professor is the dissemination of knowledge. In the context of Afghanistan Kabul, where access to digital resources and modern educational tools can be intermittent, the Professor's ability to deliver high-quality instruction is paramount. Observations indicate that the Professor employs a hybrid teaching methodology that effectively bridges the gap between traditional lecture-based learning and interactive seminar discussions.</w:t>
      </w:r>
    </w:p>
    <w:p>
      <w:pPr>
        <w:pStyle w:val="BodyText"/>
      </w:pPr>
      <w:r>
        <w:t xml:space="preserve">The Professor has shown a remarkable capacity to adapt curriculum materials to the local context. Rather than relying solely on imported Western textbooks which may lack cultural relevance, the Professor integrates local case studies and historical data pertinent to Afghanistan Kabul. This approach not only enhances student engagement but also fosters a sense of national pride and critical thinking among the student body. Furthermore, the Professor has been instrumental in mentoring junior faculty members, ensuring that the pedagogical standards of the institution remain robust even as the academic community in Kabul undergoes significant restructuring.</w:t>
      </w:r>
    </w:p>
    <w:bookmarkEnd w:id="21"/>
    <w:bookmarkStart w:id="22" w:name="X9875a58ab5f99997207b79ca38a07ac6de45c37"/>
    <w:p>
      <w:pPr>
        <w:pStyle w:val="Heading2"/>
      </w:pPr>
      <w:r>
        <w:t xml:space="preserve">3. Research Output and Scholarly Contribution</w:t>
      </w:r>
    </w:p>
    <w:p>
      <w:pPr>
        <w:pStyle w:val="FirstParagraph"/>
      </w:pPr>
      <w:r>
        <w:t xml:space="preserve">Research is the lifeblood of any university. For a Professor operating in Afghanistan Kabul, the barriers to research are substantial, including limited funding, restricted international collaboration, and infrastructure deficits. Despite these hurdles, the Professor has maintained an impressive research output. The review highlights several key publications in regional and international journals that focus on sustainable development, local history, and scientific advancements relevant to the Afghan context.</w:t>
      </w:r>
    </w:p>
    <w:p>
      <w:pPr>
        <w:pStyle w:val="BodyText"/>
      </w:pPr>
      <w:r>
        <w:t xml:space="preserve">The Professor's research is not merely theoretical; it is deeply applied. Several projects have directly addressed challenges facing the population of Kabul, ranging from water resource management to educational policy reform. This commitment to "action research" ensures that the Professor's work contributes tangibly to the betterment of society in Afghanistan Kabul. The ability to secure grants from international NGOs and academic bodies, despite the complex geopolitical environment, speaks volumes about the Professor's reputation and professional network.</w:t>
      </w:r>
    </w:p>
    <w:bookmarkEnd w:id="22"/>
    <w:bookmarkStart w:id="23" w:name="Xbba303b1de06d582a5360395aace17d8026671b"/>
    <w:p>
      <w:pPr>
        <w:pStyle w:val="Heading2"/>
      </w:pPr>
      <w:r>
        <w:t xml:space="preserve">4. Professional Ethics and Community Engagement</w:t>
      </w:r>
    </w:p>
    <w:p>
      <w:pPr>
        <w:pStyle w:val="FirstParagraph"/>
      </w:pPr>
      <w:r>
        <w:t xml:space="preserve">In the current climate of Afghanistan Kabul, the role of a Professor extends beyond the classroom into the realm of civic responsibility. This Peer Review Report notes the Professor's unwavering commitment to ethical conduct. The Professor has consistently advocated for the inclusion of women and marginalized groups in the academic sphere, working tirelessly to ensure that education remains a universal right within Kabul.</w:t>
      </w:r>
    </w:p>
    <w:p>
      <w:pPr>
        <w:pStyle w:val="BodyText"/>
      </w:pPr>
      <w:r>
        <w:t xml:space="preserve">The Professor has actively participated in community outreach programs, organizing public lectures and workshops that aim to raise literacy and scientific awareness among the general public. These efforts are crucial for maintaining the social fabric of Kabul and ensuring that the university remains a beacon of hope and progress. The Professor's integrity and moral leadership have earned them the respect of colleagues, students, and community leaders alike.</w:t>
      </w:r>
    </w:p>
    <w:bookmarkEnd w:id="23"/>
    <w:bookmarkStart w:id="24" w:name="challenges-and-areas-for-development"/>
    <w:p>
      <w:pPr>
        <w:pStyle w:val="Heading2"/>
      </w:pPr>
      <w:r>
        <w:t xml:space="preserve">5. Challenges and Areas for Development</w:t>
      </w:r>
    </w:p>
    <w:p>
      <w:pPr>
        <w:pStyle w:val="FirstParagraph"/>
      </w:pPr>
      <w:r>
        <w:t xml:space="preserve">While the Professor's performance is exemplary, this report identifies areas where support is needed to further enhance their impact. The primary challenge remains the lack of consistent internet connectivity and access to up-to-date digital libraries in Afghanistan Kabul. It is recommended that the institution prioritize the allocation of resources to support the Professor's research needs. Additionally, while the Professor excels in individual mentorship, there is an opportunity to develop more structured peer-review groups among faculty to foster a culture of collaborative scholarship.</w:t>
      </w:r>
    </w:p>
    <w:bookmarkEnd w:id="24"/>
    <w:bookmarkStart w:id="25" w:name="conclusion-and-recommendation"/>
    <w:p>
      <w:pPr>
        <w:pStyle w:val="Heading2"/>
      </w:pPr>
      <w:r>
        <w:t xml:space="preserve">6. Conclusion and Recommendation</w:t>
      </w:r>
    </w:p>
    <w:p>
      <w:pPr>
        <w:pStyle w:val="FirstParagraph"/>
      </w:pPr>
      <w:r>
        <w:t xml:space="preserve">Based on the comprehensive evaluation of teaching, research, and service, this Peer Review Report recommends the continued tenure and promotion of the Professor. The individual has proven to be an invaluable asset to the academic community in Afghanistan Kabul. Their resilience, intellectual rigor, and dedication to the future of Afghan education are commendable. The Professor serves as a model of what academic excellence looks like in the face of adversity. It is the consensus of the review panel that the Professor should be recognized for their outstanding contributions and provided with the necessary institutional support to continue their vital work in Kabul.</w:t>
      </w:r>
    </w:p>
    <w:p>
      <w:pPr>
        <w:pStyle w:val="BodyText"/>
      </w:pPr>
      <w:r>
        <w:rPr>
          <w:bCs/>
          <w:b/>
        </w:rPr>
        <w:t xml:space="preserve">Review Panel Chair</w:t>
      </w:r>
      <w:r>
        <w:br/>
      </w:r>
      <w:r>
        <w:t xml:space="preserve">Dr. [Name Redacted]</w:t>
      </w:r>
      <w:r>
        <w:br/>
      </w:r>
      <w:r>
        <w:t xml:space="preserve">Department of Academic Affairs</w:t>
      </w:r>
    </w:p>
    <w:p>
      <w:pPr>
        <w:pStyle w:val="BodyText"/>
      </w:pPr>
      <w:r>
        <w:rPr>
          <w:bCs/>
          <w:b/>
        </w:rPr>
        <w:t xml:space="preserve">Dean of Faculty</w:t>
      </w:r>
      <w:r>
        <w:br/>
      </w:r>
      <w:r>
        <w:t xml:space="preserve">Prof. [Name Redacted]</w:t>
      </w:r>
      <w:r>
        <w:br/>
      </w:r>
      <w:r>
        <w:t xml:space="preserve">Kabul University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Excellence in Kabul</dc:title>
  <dc:creator/>
  <dc:language>en</dc:language>
  <cp:keywords/>
  <dcterms:created xsi:type="dcterms:W3CDTF">2026-10-10T07:36:21Z</dcterms:created>
  <dcterms:modified xsi:type="dcterms:W3CDTF">2026-10-10T07:36:21Z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