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1" w:name="peer-review-report"/>
    <w:p>
      <w:pPr>
        <w:pStyle w:val="Heading1"/>
      </w:pPr>
      <w:r>
        <w:t xml:space="preserve">Peer Review Report</w:t>
      </w:r>
    </w:p>
    <w:bookmarkStart w:id="20" w:name="academic-evaluation-of-professor"/>
    <w:p>
      <w:pPr>
        <w:pStyle w:val="Heading2"/>
      </w:pPr>
      <w:r>
        <w:t xml:space="preserve">Academic Evaluation of Professor</w:t>
      </w:r>
    </w:p>
    <w:p>
      <w:pPr>
        <w:pStyle w:val="FirstParagraph"/>
      </w:pPr>
      <w:r>
        <w:t xml:space="preserve">Location: Australia Sydney</w:t>
      </w:r>
    </w:p>
    <w:p>
      <w:pPr>
        <w:pStyle w:val="BodyText"/>
      </w:pPr>
      <w:r>
        <w:t xml:space="preserve">Date: 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as part of the formal academic evaluation process for a Professor at a leading university in Australia Sydney. The purpose of this report is to provide a comprehensive assessment of the Professor’s academic contributions, teaching effectiveness, research output, and professional conduct. The review aligns with the standards expected of senior academic staff in Australian higher education institutions, particularly those operating within the dynamic and competitive academic environment of Sydney.</w:t>
      </w:r>
    </w:p>
    <w:p>
      <w:pPr>
        <w:pStyle w:val="BodyText"/>
      </w:pPr>
      <w:r>
        <w:t xml:space="preserve">The evaluation was conducted through a combination of classroom observations, review of research publications, analysis of teaching materials, and feedback from students and colleagues. This report aims to offer constructive insights that will support the Professor’s continued professional development and contribute to the overall academic excellence of the institution.</w:t>
      </w:r>
    </w:p>
    <w:bookmarkEnd w:id="22"/>
    <w:bookmarkStart w:id="23" w:name="teaching-effectiveness"/>
    <w:p>
      <w:pPr>
        <w:pStyle w:val="Heading3"/>
      </w:pPr>
      <w:r>
        <w:t xml:space="preserve">2. Teaching Effectiveness</w:t>
      </w:r>
    </w:p>
    <w:p>
      <w:pPr>
        <w:pStyle w:val="FirstParagraph"/>
      </w:pPr>
      <w:r>
        <w:t xml:space="preserve">The Professor demonstrates a high level of teaching effectiveness, consistently engaging students through well-structured lectures, interactive seminars, and practical workshops. In the context of Australia Sydney, where universities are known for their emphasis on student-centered learning, the Professor’s approach aligns well with contemporary pedagogical practices.</w:t>
      </w:r>
    </w:p>
    <w:p>
      <w:pPr>
        <w:pStyle w:val="BodyText"/>
      </w:pPr>
      <w:r>
        <w:t xml:space="preserve">Classroom observations revealed that the Professor employs a variety of teaching strategies, including case studies, group discussions, and real-world applications, which enhance student understanding and critical thinking. The use of technology, such as online learning platforms and multimedia resources, further supports diverse learning styles and promotes active participation.</w:t>
      </w:r>
    </w:p>
    <w:p>
      <w:pPr>
        <w:pStyle w:val="BodyText"/>
      </w:pPr>
      <w:r>
        <w:t xml:space="preserve">Student feedback indicates that the Professor is approachable, supportive, and committed to student success. Many students highlighted the clarity of explanations, the relevance of course content, and the encouragement to explore complex topics in depth. The Professor’s ability to connect theoretical concepts with practical scenarios is particularly valued, reflecting the applied nature of many programs offered in Australia Sydney.</w:t>
      </w:r>
    </w:p>
    <w:bookmarkEnd w:id="23"/>
    <w:bookmarkStart w:id="24" w:name="research-contributions"/>
    <w:p>
      <w:pPr>
        <w:pStyle w:val="Heading3"/>
      </w:pPr>
      <w:r>
        <w:t xml:space="preserve">3. Research Contributions</w:t>
      </w:r>
    </w:p>
    <w:p>
      <w:pPr>
        <w:pStyle w:val="FirstParagraph"/>
      </w:pPr>
      <w:r>
        <w:t xml:space="preserve">The Professor has made significant contributions to their field of expertise, with a strong record of research publications in reputable journals and conferences. Their work is recognized both nationally and internationally, contributing to the research profile of the university in Australia Sydney.</w:t>
      </w:r>
    </w:p>
    <w:p>
      <w:pPr>
        <w:pStyle w:val="BodyText"/>
      </w:pPr>
      <w:r>
        <w:t xml:space="preserve">The research portfolio includes peer-reviewed articles, book chapters, and collaborative projects that address contemporary issues and advance knowledge in the discipline. The Professor’s ability to secure research funding and lead multidisciplinary teams further underscores their leadership and impact in the academic community.</w:t>
      </w:r>
    </w:p>
    <w:p>
      <w:pPr>
        <w:pStyle w:val="BodyText"/>
      </w:pPr>
      <w:r>
        <w:t xml:space="preserve">In addition to individual achievements, the Professor actively mentors early-career researchers and postgraduate students, fostering a culture of inquiry and innovation. This commitment to research supervision is essential for maintaining the high standards expected of academic staff in Australia Sydney, where research excellence is a key priority.</w:t>
      </w:r>
    </w:p>
    <w:bookmarkEnd w:id="24"/>
    <w:bookmarkStart w:id="25" w:name="professional-conduct-and-service"/>
    <w:p>
      <w:pPr>
        <w:pStyle w:val="Heading3"/>
      </w:pPr>
      <w:r>
        <w:t xml:space="preserve">4. Professional Conduct and Service</w:t>
      </w:r>
    </w:p>
    <w:p>
      <w:pPr>
        <w:pStyle w:val="FirstParagraph"/>
      </w:pPr>
      <w:r>
        <w:t xml:space="preserve">The Professor exhibits exemplary professional conduct, demonstrating integrity, respect, and collaboration in all academic and administrative activities. They actively participate in departmental meetings, curriculum development, and institutional governance, contributing to the strategic direction of the faculty.</w:t>
      </w:r>
    </w:p>
    <w:p>
      <w:pPr>
        <w:pStyle w:val="BodyText"/>
      </w:pPr>
      <w:r>
        <w:t xml:space="preserve">In the context of Australia Sydney, where universities are increasingly focused on community engagement and industry partnerships, the Professor has played a key role in establishing links with external organizations. These collaborations enhance the relevance of academic programs and provide valuable opportunities for students and staff.</w:t>
      </w:r>
    </w:p>
    <w:p>
      <w:pPr>
        <w:pStyle w:val="BodyText"/>
      </w:pPr>
      <w:r>
        <w:t xml:space="preserve">The Professor’s commitment to ethical standards, inclusivity, and diversity is evident in their interactions with students, colleagues, and external stakeholders. Their leadership in promoting a supportive and equitable academic environment aligns with the values upheld by higher education institutions in Australia Sydney.</w:t>
      </w:r>
    </w:p>
    <w:bookmarkEnd w:id="25"/>
    <w:bookmarkStart w:id="26" w:name="areas-for-improvement"/>
    <w:p>
      <w:pPr>
        <w:pStyle w:val="Heading3"/>
      </w:pPr>
      <w:r>
        <w:t xml:space="preserve">5. Areas for Improvement</w:t>
      </w:r>
    </w:p>
    <w:p>
      <w:pPr>
        <w:pStyle w:val="FirstParagraph"/>
      </w:pPr>
      <w:r>
        <w:t xml:space="preserve">While the Professor’s performance is highly commendable, there are areas where further development could enhance their impact. For example, increasing the integration of digital tools in teaching could further engage tech-savvy students in Australia Sydney. Additionally, expanding collaborative research with international partners could amplify the global reach of their work.</w:t>
      </w:r>
    </w:p>
    <w:p>
      <w:pPr>
        <w:pStyle w:val="BodyText"/>
      </w:pPr>
      <w:r>
        <w:t xml:space="preserve">The Professor is encouraged to continue exploring innovative assessment methods that align with current educational trends and provide more authentic learning experiences. Regular reflection on teaching practices and openness to feedback will support ongoing improvement.</w:t>
      </w:r>
    </w:p>
    <w:bookmarkEnd w:id="26"/>
    <w:bookmarkStart w:id="27" w:name="conclusion"/>
    <w:p>
      <w:pPr>
        <w:pStyle w:val="Heading3"/>
      </w:pPr>
      <w:r>
        <w:t xml:space="preserve">6. Conclusion</w:t>
      </w:r>
    </w:p>
    <w:p>
      <w:pPr>
        <w:pStyle w:val="FirstParagraph"/>
      </w:pPr>
      <w:r>
        <w:t xml:space="preserve">In conclusion, this Peer Review Report affirms the Professor’s strong performance across teaching, research, and professional service. Their contributions significantly enhance the academic standing of the institution in Australia Sydney and reflect the high standards expected of senior academic staff.</w:t>
      </w:r>
    </w:p>
    <w:p>
      <w:pPr>
        <w:pStyle w:val="BodyText"/>
      </w:pPr>
      <w:r>
        <w:t xml:space="preserve">The Professor’s dedication to excellence, combined with their commitment to student success and research innovation, positions them as a valuable asset to the university. Continued professional development and engagement with emerging trends in higher education will further strengthen their impact.</w:t>
      </w:r>
    </w:p>
    <w:p>
      <w:pPr>
        <w:pStyle w:val="BodyText"/>
      </w:pPr>
      <w:r>
        <w:t xml:space="preserve">This report is intended to support the Professor’s career progression and contribute to the ongoing quality assurance processes within the institution. It is recommended that the findings be used to inform future planning and professional development initiatives.</w:t>
      </w:r>
    </w:p>
    <w:bookmarkEnd w:id="27"/>
    <w:p>
      <w:pPr>
        <w:pStyle w:val="BodyText"/>
      </w:pPr>
      <w:r>
        <w:t xml:space="preserve">Prepared by:</w:t>
      </w:r>
    </w:p>
    <w:p>
      <w:pPr>
        <w:pStyle w:val="BodyText"/>
      </w:pPr>
      <w:r>
        <w:t xml:space="preserve">Peer Review Committee</w:t>
      </w:r>
    </w:p>
    <w:p>
      <w:pPr>
        <w:pStyle w:val="BodyText"/>
      </w:pPr>
      <w:r>
        <w:t xml:space="preserve">University in Australia Sydney</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2026-10-10T07:36:15Z</dcterms:created>
  <dcterms:modified xsi:type="dcterms:W3CDTF">2026-10-10T07:36:15Z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