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Academic</w:t>
      </w:r>
      <w:r>
        <w:t xml:space="preserve"> </w:t>
      </w:r>
      <w:r>
        <w:t xml:space="preserve">Evaluation</w:t>
      </w:r>
    </w:p>
    <w:bookmarkStart w:id="21" w:name="peer-review-report"/>
    <w:p>
      <w:pPr>
        <w:pStyle w:val="Heading1"/>
      </w:pPr>
      <w:r>
        <w:t xml:space="preserve">PEER REVIEW REPORT</w:t>
      </w:r>
    </w:p>
    <w:bookmarkStart w:id="20" w:name="academic-evaluation-of-professor"/>
    <w:p>
      <w:pPr>
        <w:pStyle w:val="Heading2"/>
      </w:pPr>
      <w:r>
        <w:t xml:space="preserve">Academic Evaluation of Professor</w:t>
      </w:r>
    </w:p>
    <w:p>
      <w:pPr>
        <w:pStyle w:val="FirstParagraph"/>
      </w:pPr>
      <w:r>
        <w:rPr>
          <w:bCs/>
          <w:b/>
        </w:rPr>
        <w:t xml:space="preserve">Institutional Context:</w:t>
      </w:r>
      <w:r>
        <w:t xml:space="preserve"> </w:t>
      </w:r>
      <w:r>
        <w:t xml:space="preserve">Higher Education Sector, Brazil São Paulo</w:t>
      </w:r>
    </w:p>
    <w:p>
      <w:pPr>
        <w:pStyle w:val="BodyText"/>
      </w:pPr>
      <w:r>
        <w:rPr>
          <w:bCs/>
          <w:b/>
        </w:rPr>
        <w:t xml:space="preserve">Date of Report:</w:t>
      </w:r>
      <w:r>
        <w:t xml:space="preserve"> </w:t>
      </w:r>
      <w:r>
        <w:t xml:space="preserve">October 24, 2023</w:t>
      </w:r>
    </w:p>
    <w:bookmarkEnd w:id="20"/>
    <w:bookmarkEnd w:id="21"/>
    <w:bookmarkStart w:id="22" w:name="introduction-and-scope"/>
    <w:p>
      <w:pPr>
        <w:pStyle w:val="Heading3"/>
      </w:pPr>
      <w:r>
        <w:t xml:space="preserve">1. Introduction and Scope</w:t>
      </w:r>
    </w:p>
    <w:p>
      <w:pPr>
        <w:pStyle w:val="FirstParagraph"/>
      </w:pPr>
      <w:r>
        <w:t xml:space="preserve">This Peer Review Report has been commissioned to provide a comprehensive, objective, and constructive evaluation of the professional performance of a Professor within a leading academic institution located in Brazil São Paulo. The evaluation process adheres to the rigorous standards expected in the Brazilian higher education system, aligning with the guidelines established by the National Council of Higher Education (MEC) and the specific institutional policies of the university.</w:t>
      </w:r>
    </w:p>
    <w:p>
      <w:pPr>
        <w:pStyle w:val="BodyText"/>
      </w:pPr>
      <w:r>
        <w:t xml:space="preserve">The primary objective of this review is to assess the Professor's contributions across three fundamental pillars of academic life: teaching excellence, research productivity, and community engagement. Given the competitive and dynamic nature of the academic landscape in São Paulo, this report aims to highlight strengths, identify areas for improvement, and provide actionable recommendations to support the Professor's continued professional development and institutional impact.</w:t>
      </w:r>
    </w:p>
    <w:bookmarkEnd w:id="22"/>
    <w:bookmarkStart w:id="23" w:name="teaching-and-pedagogical-practice"/>
    <w:p>
      <w:pPr>
        <w:pStyle w:val="Heading3"/>
      </w:pPr>
      <w:r>
        <w:t xml:space="preserve">2. Teaching and Pedagogical Practice</w:t>
      </w:r>
    </w:p>
    <w:p>
      <w:pPr>
        <w:pStyle w:val="FirstParagraph"/>
      </w:pPr>
      <w:r>
        <w:t xml:space="preserve">The evaluation of the Professor's teaching performance reveals a strong commitment to student learning and pedagogical innovation. In the context of Brazil São Paulo, where student expectations are high and class sizes can be substantial, the Professor demonstrates exceptional classroom management and engagement strategies.</w:t>
      </w:r>
    </w:p>
    <w:p>
      <w:pPr>
        <w:pStyle w:val="BodyText"/>
      </w:pPr>
      <w:r>
        <w:rPr>
          <w:bCs/>
          <w:b/>
        </w:rPr>
        <w:t xml:space="preserve">Strengths:</w:t>
      </w:r>
    </w:p>
    <w:p>
      <w:pPr>
        <w:numPr>
          <w:ilvl w:val="0"/>
          <w:numId w:val="1001"/>
        </w:numPr>
        <w:pStyle w:val="Compact"/>
      </w:pPr>
      <w:r>
        <w:rPr>
          <w:bCs/>
          <w:b/>
        </w:rPr>
        <w:t xml:space="preserve">Clarity and Organization:</w:t>
      </w:r>
      <w:r>
        <w:t xml:space="preserve"> </w:t>
      </w:r>
      <w:r>
        <w:t xml:space="preserve">Course materials are meticulously organized, and lectures are delivered with clarity. The Professor effectively breaks down complex concepts, making them accessible to students with diverse academic backgrounds.</w:t>
      </w:r>
    </w:p>
    <w:p>
      <w:pPr>
        <w:numPr>
          <w:ilvl w:val="0"/>
          <w:numId w:val="1001"/>
        </w:numPr>
        <w:pStyle w:val="Compact"/>
      </w:pPr>
      <w:r>
        <w:rPr>
          <w:bCs/>
          <w:b/>
        </w:rPr>
        <w:t xml:space="preserve">Student Engagement:</w:t>
      </w:r>
      <w:r>
        <w:t xml:space="preserve"> </w:t>
      </w:r>
      <w:r>
        <w:t xml:space="preserve">The Professor actively encourages critical thinking and participation. Techniques such as case studies, group discussions, and interactive problem-solving sessions are frequently employed, fostering a dynamic learning environment.</w:t>
      </w:r>
    </w:p>
    <w:p>
      <w:pPr>
        <w:numPr>
          <w:ilvl w:val="0"/>
          <w:numId w:val="1001"/>
        </w:numPr>
        <w:pStyle w:val="Compact"/>
      </w:pPr>
      <w:r>
        <w:rPr>
          <w:bCs/>
          <w:b/>
        </w:rPr>
        <w:t xml:space="preserve">Feedback Mechanisms:</w:t>
      </w:r>
      <w:r>
        <w:t xml:space="preserve"> </w:t>
      </w:r>
      <w:r>
        <w:t xml:space="preserve">Timely and constructive feedback is provided on assignments and examinations. This approach not only helps students improve their academic performance but also demonstrates the Professor's dedication to their intellectual growth.</w:t>
      </w:r>
    </w:p>
    <w:p>
      <w:pPr>
        <w:pStyle w:val="FirstParagraph"/>
      </w:pPr>
      <w:r>
        <w:rPr>
          <w:bCs/>
          <w:b/>
        </w:rPr>
        <w:t xml:space="preserve">Areas for Improvement:</w:t>
      </w:r>
    </w:p>
    <w:p>
      <w:pPr>
        <w:numPr>
          <w:ilvl w:val="0"/>
          <w:numId w:val="1002"/>
        </w:numPr>
        <w:pStyle w:val="Compact"/>
      </w:pPr>
      <w:r>
        <w:rPr>
          <w:bCs/>
          <w:b/>
        </w:rPr>
        <w:t xml:space="preserve">Technology Integration:</w:t>
      </w:r>
      <w:r>
        <w:t xml:space="preserve"> </w:t>
      </w:r>
      <w:r>
        <w:t xml:space="preserve">While the Professor uses standard digital tools, there is an opportunity to further integrate advanced educational technologies, such as learning management system analytics or virtual reality simulations, to enhance the learning experience.</w:t>
      </w:r>
    </w:p>
    <w:p>
      <w:pPr>
        <w:numPr>
          <w:ilvl w:val="0"/>
          <w:numId w:val="1002"/>
        </w:numPr>
        <w:pStyle w:val="Compact"/>
      </w:pPr>
      <w:r>
        <w:rPr>
          <w:bCs/>
          <w:b/>
        </w:rPr>
        <w:t xml:space="preserve">Inclusivity:</w:t>
      </w:r>
      <w:r>
        <w:t xml:space="preserve"> </w:t>
      </w:r>
      <w:r>
        <w:t xml:space="preserve">Efforts should be made to ensure that teaching methods are fully inclusive of students with different learning needs, aligning with broader diversity and inclusion initiatives prevalent in São Paulo's academic institutions.</w:t>
      </w:r>
    </w:p>
    <w:bookmarkEnd w:id="23"/>
    <w:bookmarkStart w:id="24" w:name="research-and-scholarly-activity"/>
    <w:p>
      <w:pPr>
        <w:pStyle w:val="Heading3"/>
      </w:pPr>
      <w:r>
        <w:t xml:space="preserve">3. Research and Scholarly Activity</w:t>
      </w:r>
    </w:p>
    <w:p>
      <w:pPr>
        <w:pStyle w:val="FirstParagraph"/>
      </w:pPr>
      <w:r>
        <w:t xml:space="preserve">Research is a cornerstone of academic excellence, and the Professor's contributions in this area are significant. The evaluation considers the quality, relevance, and impact of the Professor's research output, as well as their ability to secure funding and collaborate with peers.</w:t>
      </w:r>
    </w:p>
    <w:p>
      <w:pPr>
        <w:pStyle w:val="BodyText"/>
      </w:pPr>
      <w:r>
        <w:rPr>
          <w:bCs/>
          <w:b/>
        </w:rPr>
        <w:t xml:space="preserve">Strengths:</w:t>
      </w:r>
    </w:p>
    <w:p>
      <w:pPr>
        <w:numPr>
          <w:ilvl w:val="0"/>
          <w:numId w:val="1003"/>
        </w:numPr>
        <w:pStyle w:val="Compact"/>
      </w:pPr>
      <w:r>
        <w:rPr>
          <w:bCs/>
          <w:b/>
        </w:rPr>
        <w:t xml:space="preserve">Publication Record:</w:t>
      </w:r>
      <w:r>
        <w:t xml:space="preserve"> </w:t>
      </w:r>
      <w:r>
        <w:t xml:space="preserve">The Professor has a robust publication record in reputable, peer-reviewed journals. Many of these publications are indexed in major databases, reflecting the high quality and international recognition of their work.</w:t>
      </w:r>
    </w:p>
    <w:p>
      <w:pPr>
        <w:numPr>
          <w:ilvl w:val="0"/>
          <w:numId w:val="1003"/>
        </w:numPr>
        <w:pStyle w:val="Compact"/>
      </w:pPr>
      <w:r>
        <w:rPr>
          <w:bCs/>
          <w:b/>
        </w:rPr>
        <w:t xml:space="preserve">Research Relevance:</w:t>
      </w:r>
      <w:r>
        <w:t xml:space="preserve"> </w:t>
      </w:r>
      <w:r>
        <w:t xml:space="preserve">The research topics addressed by the Professor are highly relevant to current challenges and trends in their field. This relevance is particularly important in Brazil São Paulo, where academia is expected to contribute to societal and economic development.</w:t>
      </w:r>
    </w:p>
    <w:p>
      <w:pPr>
        <w:numPr>
          <w:ilvl w:val="0"/>
          <w:numId w:val="1003"/>
        </w:numPr>
        <w:pStyle w:val="Compact"/>
      </w:pPr>
      <w:r>
        <w:rPr>
          <w:bCs/>
          <w:b/>
        </w:rPr>
        <w:t xml:space="preserve">Collaboration:</w:t>
      </w:r>
      <w:r>
        <w:t xml:space="preserve"> </w:t>
      </w:r>
      <w:r>
        <w:t xml:space="preserve">The Professor actively collaborates with colleagues both within the institution and internationally. These collaborations have led to joint publications and research projects that enhance the visibility and reputation of the university.</w:t>
      </w:r>
    </w:p>
    <w:p>
      <w:pPr>
        <w:pStyle w:val="FirstParagraph"/>
      </w:pPr>
      <w:r>
        <w:rPr>
          <w:bCs/>
          <w:b/>
        </w:rPr>
        <w:t xml:space="preserve">Areas for Improvement:</w:t>
      </w:r>
    </w:p>
    <w:p>
      <w:pPr>
        <w:numPr>
          <w:ilvl w:val="0"/>
          <w:numId w:val="1004"/>
        </w:numPr>
        <w:pStyle w:val="Compact"/>
      </w:pPr>
      <w:r>
        <w:rPr>
          <w:bCs/>
          <w:b/>
        </w:rPr>
        <w:t xml:space="preserve">Grant Acquisition:</w:t>
      </w:r>
      <w:r>
        <w:t xml:space="preserve"> </w:t>
      </w:r>
      <w:r>
        <w:t xml:space="preserve">While the Professor has secured some research funding, there is room for improvement in applying for larger, competitive grants from national and international funding agencies.</w:t>
      </w:r>
    </w:p>
    <w:p>
      <w:pPr>
        <w:numPr>
          <w:ilvl w:val="0"/>
          <w:numId w:val="1004"/>
        </w:numPr>
        <w:pStyle w:val="Compact"/>
      </w:pPr>
      <w:r>
        <w:rPr>
          <w:bCs/>
          <w:b/>
        </w:rPr>
        <w:t xml:space="preserve">Dissemination:</w:t>
      </w:r>
      <w:r>
        <w:t xml:space="preserve"> </w:t>
      </w:r>
      <w:r>
        <w:t xml:space="preserve">Efforts should be made to disseminate research findings to a broader audience, including policymakers, industry professionals, and the general public, to maximize the societal impact of the research.</w:t>
      </w:r>
    </w:p>
    <w:bookmarkEnd w:id="24"/>
    <w:bookmarkStart w:id="25" w:name="service-and-community-engagement"/>
    <w:p>
      <w:pPr>
        <w:pStyle w:val="Heading3"/>
      </w:pPr>
      <w:r>
        <w:t xml:space="preserve">4. Service and Community Engagement</w:t>
      </w:r>
    </w:p>
    <w:p>
      <w:pPr>
        <w:pStyle w:val="FirstParagraph"/>
      </w:pPr>
      <w:r>
        <w:t xml:space="preserve">The Professor's contributions to the academic community and society at large are also evaluated. This includes participation in departmental and university committees, mentorship of junior faculty and students, and engagement with external stakeholders.</w:t>
      </w:r>
    </w:p>
    <w:p>
      <w:pPr>
        <w:pStyle w:val="BodyText"/>
      </w:pPr>
      <w:r>
        <w:rPr>
          <w:bCs/>
          <w:b/>
        </w:rPr>
        <w:t xml:space="preserve">Strengths:</w:t>
      </w:r>
    </w:p>
    <w:p>
      <w:pPr>
        <w:numPr>
          <w:ilvl w:val="0"/>
          <w:numId w:val="1005"/>
        </w:numPr>
        <w:pStyle w:val="Compact"/>
      </w:pPr>
      <w:r>
        <w:rPr>
          <w:bCs/>
          <w:b/>
        </w:rPr>
        <w:t xml:space="preserve">Committee Participation:</w:t>
      </w:r>
      <w:r>
        <w:t xml:space="preserve"> </w:t>
      </w:r>
      <w:r>
        <w:t xml:space="preserve">The Professor actively participates in various university committees, contributing to decision-making processes and policy development.</w:t>
      </w:r>
    </w:p>
    <w:p>
      <w:pPr>
        <w:numPr>
          <w:ilvl w:val="0"/>
          <w:numId w:val="1005"/>
        </w:numPr>
        <w:pStyle w:val="Compact"/>
      </w:pPr>
      <w:r>
        <w:rPr>
          <w:bCs/>
          <w:b/>
        </w:rPr>
        <w:t xml:space="preserve">Mentorship:</w:t>
      </w:r>
      <w:r>
        <w:t xml:space="preserve"> </w:t>
      </w:r>
      <w:r>
        <w:t xml:space="preserve">The Professor is highly regarded for their mentorship of graduate students and junior faculty. They provide guidance on research projects, career development, and academic writing, fostering a supportive academic environment.</w:t>
      </w:r>
    </w:p>
    <w:p>
      <w:pPr>
        <w:numPr>
          <w:ilvl w:val="0"/>
          <w:numId w:val="1005"/>
        </w:numPr>
        <w:pStyle w:val="Compact"/>
      </w:pPr>
      <w:r>
        <w:rPr>
          <w:bCs/>
          <w:b/>
        </w:rPr>
        <w:t xml:space="preserve">Community Outreach:</w:t>
      </w:r>
      <w:r>
        <w:t xml:space="preserve"> </w:t>
      </w:r>
      <w:r>
        <w:t xml:space="preserve">The Professor engages in outreach activities that connect the university with the local community in Brazil São Paulo. These activities include public lectures, workshops, and partnerships with local organizations.</w:t>
      </w:r>
    </w:p>
    <w:p>
      <w:pPr>
        <w:pStyle w:val="FirstParagraph"/>
      </w:pPr>
      <w:r>
        <w:rPr>
          <w:bCs/>
          <w:b/>
        </w:rPr>
        <w:t xml:space="preserve">Areas for Improvement:</w:t>
      </w:r>
    </w:p>
    <w:p>
      <w:pPr>
        <w:numPr>
          <w:ilvl w:val="0"/>
          <w:numId w:val="1006"/>
        </w:numPr>
        <w:pStyle w:val="Compact"/>
      </w:pPr>
      <w:r>
        <w:rPr>
          <w:bCs/>
          <w:b/>
        </w:rPr>
        <w:t xml:space="preserve">Leadership Roles:</w:t>
      </w:r>
      <w:r>
        <w:t xml:space="preserve"> </w:t>
      </w:r>
      <w:r>
        <w:t xml:space="preserve">The Professor is encouraged to take on more leadership roles within the university and professional associations to further influence academic and policy discussions.</w:t>
      </w:r>
    </w:p>
    <w:p>
      <w:pPr>
        <w:numPr>
          <w:ilvl w:val="0"/>
          <w:numId w:val="1006"/>
        </w:numPr>
        <w:pStyle w:val="Compact"/>
      </w:pPr>
      <w:r>
        <w:rPr>
          <w:bCs/>
          <w:b/>
        </w:rPr>
        <w:t xml:space="preserve">Interdisciplinary Collaboration:</w:t>
      </w:r>
      <w:r>
        <w:t xml:space="preserve"> </w:t>
      </w:r>
      <w:r>
        <w:t xml:space="preserve">Opportunities exist for the Professor to engage in more interdisciplinary projects, leveraging the diverse expertise available within the university to address complex societal challenges.</w:t>
      </w:r>
    </w:p>
    <w:bookmarkEnd w:id="25"/>
    <w:bookmarkStart w:id="26" w:name="overall-assessment-and-recommendations"/>
    <w:p>
      <w:pPr>
        <w:pStyle w:val="Heading3"/>
      </w:pPr>
      <w:r>
        <w:t xml:space="preserve">5. Overall Assessment and Recommendations</w:t>
      </w:r>
    </w:p>
    <w:p>
      <w:pPr>
        <w:pStyle w:val="FirstParagraph"/>
      </w:pPr>
      <w:r>
        <w:t xml:space="preserve">In summary, the Professor demonstrates a high level of competence and dedication in all aspects of their academic role. Their teaching is effective and engaging, their research is impactful and relevant, and their service contributions are valuable to the university and the broader community.</w:t>
      </w:r>
    </w:p>
    <w:p>
      <w:pPr>
        <w:pStyle w:val="BodyText"/>
      </w:pPr>
      <w:r>
        <w:rPr>
          <w:bCs/>
          <w:b/>
        </w:rPr>
        <w:t xml:space="preserve">Recommendations:</w:t>
      </w:r>
    </w:p>
    <w:p>
      <w:pPr>
        <w:numPr>
          <w:ilvl w:val="0"/>
          <w:numId w:val="1007"/>
        </w:numPr>
        <w:pStyle w:val="Compact"/>
      </w:pPr>
      <w:r>
        <w:t xml:space="preserve">Enhance the integration of advanced educational technologies in teaching practices.</w:t>
      </w:r>
    </w:p>
    <w:p>
      <w:pPr>
        <w:numPr>
          <w:ilvl w:val="0"/>
          <w:numId w:val="1007"/>
        </w:numPr>
        <w:pStyle w:val="Compact"/>
      </w:pPr>
      <w:r>
        <w:t xml:space="preserve">Increase efforts to secure competitive research grants and disseminate research findings to a wider audience.</w:t>
      </w:r>
    </w:p>
    <w:p>
      <w:pPr>
        <w:numPr>
          <w:ilvl w:val="0"/>
          <w:numId w:val="1007"/>
        </w:numPr>
        <w:pStyle w:val="Compact"/>
      </w:pPr>
      <w:r>
        <w:t xml:space="preserve">Take on more leadership roles and engage in interdisciplinary collaborations.</w:t>
      </w:r>
    </w:p>
    <w:p>
      <w:pPr>
        <w:numPr>
          <w:ilvl w:val="0"/>
          <w:numId w:val="1007"/>
        </w:numPr>
        <w:pStyle w:val="Compact"/>
      </w:pPr>
      <w:r>
        <w:t xml:space="preserve">Continue to foster an inclusive and supportive learning environment for all students.</w:t>
      </w:r>
    </w:p>
    <w:p>
      <w:pPr>
        <w:pStyle w:val="FirstParagraph"/>
      </w:pPr>
      <w:r>
        <w:t xml:space="preserve">This Peer Review Report provides a balanced and constructive evaluation of the Professor's performance. It is intended to support their professional growth and contribute to the ongoing excellence of the academic institution in Brazil São Paulo.</w:t>
      </w:r>
    </w:p>
    <w:bookmarkEnd w:id="26"/>
    <w:p>
      <w:pPr>
        <w:pStyle w:val="BodyText"/>
      </w:pPr>
      <w:r>
        <w:rPr>
          <w:bCs/>
          <w:b/>
        </w:rPr>
        <w:t xml:space="preserve">Prepared by:</w:t>
      </w:r>
    </w:p>
    <w:p>
      <w:pPr>
        <w:pStyle w:val="BodyText"/>
      </w:pPr>
      <w:r>
        <w:t xml:space="preserve">__________________________</w:t>
      </w:r>
    </w:p>
    <w:p>
      <w:pPr>
        <w:pStyle w:val="BodyText"/>
      </w:pPr>
      <w:r>
        <w:t xml:space="preserve">Peer Review Committee Chair</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Academic Evaluation</dc:title>
  <dc:creator/>
  <dc:language>en</dc:language>
  <cp:keywords/>
  <dcterms:created xsi:type="dcterms:W3CDTF">2026-10-10T08:12:30Z</dcterms:created>
  <dcterms:modified xsi:type="dcterms:W3CDTF">2026-10-10T08:12:30Z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