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t xml:space="preserve">Academic Evaluation of Faculty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Indonesia Jakarta</w:t>
      </w:r>
    </w:p>
    <w:p>
      <w:pPr>
        <w:pStyle w:val="BodyText"/>
      </w:pPr>
      <w:r>
        <w:rPr>
          <w:bCs/>
          <w:b/>
        </w:rPr>
        <w:t xml:space="preserve">Subject:</w:t>
      </w:r>
      <w:r>
        <w:t xml:space="preserve"> </w:t>
      </w:r>
      <w:r>
        <w:t xml:space="preserve">Professor [Name Redacted]</w:t>
      </w:r>
    </w:p>
    <w:p>
      <w:pPr>
        <w:pStyle w:val="BodyText"/>
      </w:pPr>
      <w:r>
        <w:rPr>
          <w:bCs/>
          <w:b/>
        </w:rPr>
        <w:t xml:space="preserve">Department:</w:t>
      </w:r>
      <w:r>
        <w:t xml:space="preserve"> </w:t>
      </w:r>
      <w:r>
        <w:t xml:space="preserve">Faculty of Engineering &amp; Technology</w:t>
      </w:r>
    </w:p>
    <w:p>
      <w:pPr>
        <w:pStyle w:val="BodyText"/>
      </w:pPr>
      <w:r>
        <w:rPr>
          <w:bCs/>
          <w:b/>
        </w:rPr>
        <w:t xml:space="preserve">Reviewer:</w:t>
      </w:r>
      <w:r>
        <w:t xml:space="preserve"> </w:t>
      </w:r>
      <w:r>
        <w:t xml:space="preserve">Senior Academic Committee</w:t>
      </w:r>
    </w:p>
    <w:p>
      <w:pPr>
        <w:pStyle w:val="BodyText"/>
      </w:pPr>
      <w:r>
        <w:rPr>
          <w:bCs/>
          <w:b/>
        </w:rPr>
        <w:t xml:space="preserve">Review Period:</w:t>
      </w:r>
      <w:r>
        <w:t xml:space="preserve"> </w:t>
      </w:r>
      <w:r>
        <w:t xml:space="preserve">Academic Year 2022-2023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academic standards established by higher education institutions in</w:t>
      </w:r>
      <w:r>
        <w:t xml:space="preserve"> </w:t>
      </w:r>
      <w:r>
        <w:rPr>
          <w:bCs/>
          <w:b/>
        </w:rPr>
        <w:t xml:space="preserve">Indonesia Jakarta</w:t>
      </w:r>
      <w:r>
        <w:t xml:space="preserve">. The primary objective of this evaluation is to assess the professional competence, pedagogical effectiveness, and research contributions of the</w:t>
      </w:r>
      <w:r>
        <w:t xml:space="preserve"> </w:t>
      </w:r>
      <w:r>
        <w:rPr>
          <w:bCs/>
          <w:b/>
        </w:rPr>
        <w:t xml:space="preserve">Professor</w:t>
      </w:r>
      <w:r>
        <w:t xml:space="preserve"> </w:t>
      </w:r>
      <w:r>
        <w:t xml:space="preserve">under review. The review process involved classroom observations, analysis of student feedback, examination of research publications, and interviews with departmental colleagues.</w:t>
      </w:r>
    </w:p>
    <w:p>
      <w:pPr>
        <w:pStyle w:val="BodyText"/>
      </w:pPr>
      <w:r>
        <w:t xml:space="preserve">The overarching conclusion of this report is that the</w:t>
      </w:r>
      <w:r>
        <w:t xml:space="preserve"> </w:t>
      </w:r>
      <w:r>
        <w:rPr>
          <w:bCs/>
          <w:b/>
        </w:rPr>
        <w:t xml:space="preserve">Professor</w:t>
      </w:r>
      <w:r>
        <w:t xml:space="preserve"> </w:t>
      </w:r>
      <w:r>
        <w:t xml:space="preserve">demonstrates a high level of dedication to academic excellence. The evaluation highlights significant strengths in curriculum development and student mentorship, while also identifying specific areas for professional growth to better align with the evolving educational landscape in</w:t>
      </w:r>
      <w:r>
        <w:t xml:space="preserve"> </w:t>
      </w:r>
      <w:r>
        <w:rPr>
          <w:bCs/>
          <w:b/>
        </w:rPr>
        <w:t xml:space="preserve">Indonesia Jakarta</w:t>
      </w:r>
      <w:r>
        <w:t xml:space="preserve">.</w:t>
      </w:r>
    </w:p>
    <w:bookmarkEnd w:id="21"/>
    <w:bookmarkStart w:id="24" w:name="teaching-effectiveness-and-pedagogy"/>
    <w:p>
      <w:pPr>
        <w:pStyle w:val="Heading2"/>
      </w:pPr>
      <w:r>
        <w:t xml:space="preserve">2. Teaching Effectiveness and Pedagogy</w:t>
      </w:r>
    </w:p>
    <w:p>
      <w:pPr>
        <w:pStyle w:val="FirstParagraph"/>
      </w:pPr>
      <w:r>
        <w:t xml:space="preserve">The teaching performance of the</w:t>
      </w:r>
      <w:r>
        <w:t xml:space="preserve"> </w:t>
      </w:r>
      <w:r>
        <w:rPr>
          <w:bCs/>
          <w:b/>
        </w:rPr>
        <w:t xml:space="preserve">Professor</w:t>
      </w:r>
      <w:r>
        <w:t xml:space="preserve"> </w:t>
      </w:r>
      <w:r>
        <w:t xml:space="preserve">was evaluated based on instructional clarity, engagement strategies, and assessment fairness. Observations conducted within the university campus in</w:t>
      </w:r>
      <w:r>
        <w:t xml:space="preserve"> </w:t>
      </w:r>
      <w:r>
        <w:rPr>
          <w:bCs/>
          <w:b/>
        </w:rPr>
        <w:t xml:space="preserve">Indonesia Jakarta</w:t>
      </w:r>
      <w:r>
        <w:t xml:space="preserve"> </w:t>
      </w:r>
      <w:r>
        <w:t xml:space="preserve">revealed that the</w:t>
      </w:r>
      <w:r>
        <w:t xml:space="preserve"> </w:t>
      </w:r>
      <w:r>
        <w:rPr>
          <w:bCs/>
          <w:b/>
        </w:rPr>
        <w:t xml:space="preserve">Professor</w:t>
      </w:r>
      <w:r>
        <w:t xml:space="preserve"> </w:t>
      </w:r>
      <w:r>
        <w:t xml:space="preserve">employs a student-centered approach to learning.</w:t>
      </w:r>
    </w:p>
    <w:bookmarkStart w:id="22" w:name="strengths"/>
    <w:p>
      <w:pPr>
        <w:pStyle w:val="Heading3"/>
      </w:pPr>
      <w:r>
        <w:t xml:space="preserve">Strengths:</w:t>
      </w:r>
    </w:p>
    <w:p>
      <w:pPr>
        <w:numPr>
          <w:ilvl w:val="0"/>
          <w:numId w:val="1001"/>
        </w:numPr>
        <w:pStyle w:val="Compact"/>
      </w:pPr>
      <w:r>
        <w:rPr>
          <w:bCs/>
          <w:b/>
        </w:rPr>
        <w:t xml:space="preserve">Clarity of Instruction:</w:t>
      </w:r>
      <w:r>
        <w:t xml:space="preserve"> </w:t>
      </w:r>
      <w:r>
        <w:t xml:space="preserve">The</w:t>
      </w:r>
      <w:r>
        <w:t xml:space="preserve"> </w:t>
      </w:r>
      <w:r>
        <w:rPr>
          <w:bCs/>
          <w:b/>
        </w:rPr>
        <w:t xml:space="preserve">Professor</w:t>
      </w:r>
      <w:r>
        <w:t xml:space="preserve"> </w:t>
      </w:r>
      <w:r>
        <w:t xml:space="preserve">presents complex technical concepts with remarkable clarity, ensuring that students from diverse academic backgrounds can grasp the material.</w:t>
      </w:r>
    </w:p>
    <w:p>
      <w:pPr>
        <w:numPr>
          <w:ilvl w:val="0"/>
          <w:numId w:val="1001"/>
        </w:numPr>
        <w:pStyle w:val="Compact"/>
      </w:pPr>
      <w:r>
        <w:rPr>
          <w:bCs/>
          <w:b/>
        </w:rPr>
        <w:t xml:space="preserve">Engagement:</w:t>
      </w:r>
      <w:r>
        <w:t xml:space="preserve"> </w:t>
      </w:r>
      <w:r>
        <w:t xml:space="preserve">There is a consistent effort to foster an interactive classroom environment. The use of local case studies relevant to the economic and social context of</w:t>
      </w:r>
      <w:r>
        <w:t xml:space="preserve"> </w:t>
      </w:r>
      <w:r>
        <w:rPr>
          <w:bCs/>
          <w:b/>
        </w:rPr>
        <w:t xml:space="preserve">Indonesia Jakarta</w:t>
      </w:r>
      <w:r>
        <w:t xml:space="preserve"> </w:t>
      </w:r>
      <w:r>
        <w:t xml:space="preserve">has been particularly effective in maintaining student interest.</w:t>
      </w:r>
    </w:p>
    <w:p>
      <w:pPr>
        <w:numPr>
          <w:ilvl w:val="0"/>
          <w:numId w:val="1001"/>
        </w:numPr>
        <w:pStyle w:val="Compact"/>
      </w:pPr>
      <w:r>
        <w:rPr>
          <w:bCs/>
          <w:b/>
        </w:rPr>
        <w:t xml:space="preserve">Accessibility:</w:t>
      </w:r>
      <w:r>
        <w:t xml:space="preserve"> </w:t>
      </w:r>
      <w:r>
        <w:t xml:space="preserve">The</w:t>
      </w:r>
      <w:r>
        <w:t xml:space="preserve"> </w:t>
      </w:r>
      <w:r>
        <w:rPr>
          <w:bCs/>
          <w:b/>
        </w:rPr>
        <w:t xml:space="preserve">Professor</w:t>
      </w:r>
      <w:r>
        <w:t xml:space="preserve"> </w:t>
      </w:r>
      <w:r>
        <w:t xml:space="preserve">maintains open office hours and is readily available to provide guidance, reflecting a strong commitment to student success.</w:t>
      </w:r>
    </w:p>
    <w:bookmarkEnd w:id="22"/>
    <w:bookmarkStart w:id="23" w:name="areas-for-improvement"/>
    <w:p>
      <w:pPr>
        <w:pStyle w:val="Heading3"/>
      </w:pPr>
      <w:r>
        <w:t xml:space="preserve">Areas for Improvement:</w:t>
      </w:r>
    </w:p>
    <w:p>
      <w:pPr>
        <w:numPr>
          <w:ilvl w:val="0"/>
          <w:numId w:val="1002"/>
        </w:numPr>
        <w:pStyle w:val="Compact"/>
      </w:pPr>
      <w:r>
        <w:rPr>
          <w:bCs/>
          <w:b/>
        </w:rPr>
        <w:t xml:space="preserve">Technology Integration:</w:t>
      </w:r>
      <w:r>
        <w:t xml:space="preserve"> </w:t>
      </w:r>
      <w:r>
        <w:t xml:space="preserve">While traditional teaching methods are strong, the</w:t>
      </w:r>
      <w:r>
        <w:t xml:space="preserve"> </w:t>
      </w:r>
      <w:r>
        <w:rPr>
          <w:bCs/>
          <w:b/>
        </w:rPr>
        <w:t xml:space="preserve">Professor</w:t>
      </w:r>
      <w:r>
        <w:t xml:space="preserve"> </w:t>
      </w:r>
      <w:r>
        <w:t xml:space="preserve">is encouraged to further integrate digital learning tools and hybrid teaching models, which are increasingly prioritized in higher education institutions across</w:t>
      </w:r>
      <w:r>
        <w:t xml:space="preserve"> </w:t>
      </w:r>
      <w:r>
        <w:rPr>
          <w:bCs/>
          <w:b/>
        </w:rPr>
        <w:t xml:space="preserve">Indonesia Jakarta</w:t>
      </w:r>
      <w:r>
        <w:t xml:space="preserve">.</w:t>
      </w:r>
    </w:p>
    <w:p>
      <w:pPr>
        <w:numPr>
          <w:ilvl w:val="0"/>
          <w:numId w:val="1002"/>
        </w:numPr>
        <w:pStyle w:val="Compact"/>
      </w:pPr>
      <w:r>
        <w:rPr>
          <w:bCs/>
          <w:b/>
        </w:rPr>
        <w:t xml:space="preserve">Differentiated Instruction:</w:t>
      </w:r>
      <w:r>
        <w:t xml:space="preserve"> </w:t>
      </w:r>
      <w:r>
        <w:t xml:space="preserve">The</w:t>
      </w:r>
      <w:r>
        <w:t xml:space="preserve"> </w:t>
      </w:r>
      <w:r>
        <w:rPr>
          <w:bCs/>
          <w:b/>
        </w:rPr>
        <w:t xml:space="preserve">Peer Review Report</w:t>
      </w:r>
      <w:r>
        <w:t xml:space="preserve"> </w:t>
      </w:r>
      <w:r>
        <w:t xml:space="preserve">suggests that the</w:t>
      </w:r>
      <w:r>
        <w:t xml:space="preserve"> </w:t>
      </w:r>
      <w:r>
        <w:rPr>
          <w:bCs/>
          <w:b/>
        </w:rPr>
        <w:t xml:space="preserve">Professor</w:t>
      </w:r>
      <w:r>
        <w:t xml:space="preserve"> </w:t>
      </w:r>
      <w:r>
        <w:t xml:space="preserve">could benefit from developing more varied assessment methods to accommodate different learning styles among the student body.</w:t>
      </w:r>
    </w:p>
    <w:bookmarkEnd w:id="23"/>
    <w:bookmarkEnd w:id="24"/>
    <w:bookmarkStart w:id="25" w:name="research-and-scholarly-activity"/>
    <w:p>
      <w:pPr>
        <w:pStyle w:val="Heading2"/>
      </w:pPr>
      <w:r>
        <w:t xml:space="preserve">3. Research and Scholarly Activity</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Professor</w:t>
      </w:r>
      <w:r>
        <w:t xml:space="preserve">'s research output. In the competitive academic environment of</w:t>
      </w:r>
      <w:r>
        <w:t xml:space="preserve"> </w:t>
      </w:r>
      <w:r>
        <w:rPr>
          <w:bCs/>
          <w:b/>
        </w:rPr>
        <w:t xml:space="preserve">Indonesia Jakarta</w:t>
      </w:r>
      <w:r>
        <w:t xml:space="preserve">, maintaining a robust research profile is essential for institutional prestige and accreditation.</w:t>
      </w:r>
    </w:p>
    <w:p>
      <w:pPr>
        <w:pStyle w:val="BodyText"/>
      </w:pPr>
      <w:r>
        <w:t xml:space="preserve">The</w:t>
      </w:r>
      <w:r>
        <w:t xml:space="preserve"> </w:t>
      </w:r>
      <w:r>
        <w:rPr>
          <w:bCs/>
          <w:b/>
        </w:rPr>
        <w:t xml:space="preserve">Professor</w:t>
      </w:r>
      <w:r>
        <w:t xml:space="preserve"> </w:t>
      </w:r>
      <w:r>
        <w:t xml:space="preserve">has demonstrated a consistent track record of publishing in reputable international journals. The research topics selected are not only academically rigorous but also address pressing issues relevant to the region. Specifically, the</w:t>
      </w:r>
      <w:r>
        <w:t xml:space="preserve"> </w:t>
      </w:r>
      <w:r>
        <w:rPr>
          <w:bCs/>
          <w:b/>
        </w:rPr>
        <w:t xml:space="preserve">Professor</w:t>
      </w:r>
      <w:r>
        <w:t xml:space="preserve">'s work on sustainable urban development has garnered attention from policymakers in</w:t>
      </w:r>
      <w:r>
        <w:t xml:space="preserve"> </w:t>
      </w:r>
      <w:r>
        <w:rPr>
          <w:bCs/>
          <w:b/>
        </w:rPr>
        <w:t xml:space="preserve">Indonesia Jakarta</w:t>
      </w:r>
      <w:r>
        <w:t xml:space="preserve">.</w:t>
      </w:r>
    </w:p>
    <w:p>
      <w:pPr>
        <w:pStyle w:val="BodyText"/>
      </w:pPr>
      <w:r>
        <w:t xml:space="preserve">However, the review committee notes that the</w:t>
      </w:r>
      <w:r>
        <w:t xml:space="preserve"> </w:t>
      </w:r>
      <w:r>
        <w:rPr>
          <w:bCs/>
          <w:b/>
        </w:rPr>
        <w:t xml:space="preserve">Professor</w:t>
      </w:r>
      <w:r>
        <w:t xml:space="preserve"> </w:t>
      </w:r>
      <w:r>
        <w:t xml:space="preserve">could increase collaboration with local industry partners. Strengthening ties between the university and the private sector in</w:t>
      </w:r>
      <w:r>
        <w:t xml:space="preserve"> </w:t>
      </w:r>
      <w:r>
        <w:rPr>
          <w:bCs/>
          <w:b/>
        </w:rPr>
        <w:t xml:space="preserve">Indonesia Jakarta</w:t>
      </w:r>
      <w:r>
        <w:t xml:space="preserve"> </w:t>
      </w:r>
      <w:r>
        <w:t xml:space="preserve">would enhance the practical applicability of the research and provide valuable opportunities for student internships and applied projects.</w:t>
      </w:r>
    </w:p>
    <w:bookmarkEnd w:id="25"/>
    <w:bookmarkStart w:id="26" w:name="professionalism-and-service"/>
    <w:p>
      <w:pPr>
        <w:pStyle w:val="Heading2"/>
      </w:pPr>
      <w:r>
        <w:t xml:space="preserve">4. Professionalism and Service</w:t>
      </w:r>
    </w:p>
    <w:p>
      <w:pPr>
        <w:pStyle w:val="FirstParagraph"/>
      </w:pPr>
      <w:r>
        <w:t xml:space="preserve">The</w:t>
      </w:r>
      <w:r>
        <w:t xml:space="preserve"> </w:t>
      </w:r>
      <w:r>
        <w:rPr>
          <w:bCs/>
          <w:b/>
        </w:rPr>
        <w:t xml:space="preserve">Professor</w:t>
      </w:r>
      <w:r>
        <w:t xml:space="preserve"> </w:t>
      </w:r>
      <w:r>
        <w:t xml:space="preserve">has been an active participant in departmental governance and university service. This</w:t>
      </w:r>
      <w:r>
        <w:t xml:space="preserve"> </w:t>
      </w:r>
      <w:r>
        <w:rPr>
          <w:bCs/>
          <w:b/>
        </w:rPr>
        <w:t xml:space="preserve">Peer Review Report</w:t>
      </w:r>
      <w:r>
        <w:t xml:space="preserve"> </w:t>
      </w:r>
      <w:r>
        <w:t xml:space="preserve">acknowledges the</w:t>
      </w:r>
      <w:r>
        <w:t xml:space="preserve"> </w:t>
      </w:r>
      <w:r>
        <w:rPr>
          <w:bCs/>
          <w:b/>
        </w:rPr>
        <w:t xml:space="preserve">Professor</w:t>
      </w:r>
      <w:r>
        <w:t xml:space="preserve">'s leadership in organizing academic seminars and workshops that have elevated the profile of the department within</w:t>
      </w:r>
      <w:r>
        <w:t xml:space="preserve"> </w:t>
      </w:r>
      <w:r>
        <w:rPr>
          <w:bCs/>
          <w:b/>
        </w:rPr>
        <w:t xml:space="preserve">Indonesia Jakarta</w:t>
      </w:r>
      <w:r>
        <w:t xml:space="preserve">.</w:t>
      </w:r>
    </w:p>
    <w:p>
      <w:pPr>
        <w:pStyle w:val="BodyText"/>
      </w:pPr>
      <w:r>
        <w:t xml:space="preserve">Colleagues describe the</w:t>
      </w:r>
      <w:r>
        <w:t xml:space="preserve"> </w:t>
      </w:r>
      <w:r>
        <w:rPr>
          <w:bCs/>
          <w:b/>
        </w:rPr>
        <w:t xml:space="preserve">Professor</w:t>
      </w:r>
      <w:r>
        <w:t xml:space="preserve"> </w:t>
      </w:r>
      <w:r>
        <w:t xml:space="preserve">as collaborative, respectful, and supportive. The</w:t>
      </w:r>
      <w:r>
        <w:t xml:space="preserve"> </w:t>
      </w:r>
      <w:r>
        <w:rPr>
          <w:bCs/>
          <w:b/>
        </w:rPr>
        <w:t xml:space="preserve">Professor</w:t>
      </w:r>
      <w:r>
        <w:t xml:space="preserve"> </w:t>
      </w:r>
      <w:r>
        <w:t xml:space="preserve">actively mentors junior faculty members, contributing to a positive and productive academic culture. This commitment to service aligns well with the institutional values of the university.</w:t>
      </w:r>
    </w:p>
    <w:bookmarkEnd w:id="26"/>
    <w:bookmarkStart w:id="28" w:name="overall-rating-and-recommendations"/>
    <w:p>
      <w:pPr>
        <w:pStyle w:val="Heading2"/>
      </w:pPr>
      <w:r>
        <w:t xml:space="preserve">5. Overall Rating and Recommendations</w:t>
      </w:r>
    </w:p>
    <w:p>
      <w:pPr>
        <w:pStyle w:val="FirstParagraph"/>
      </w:pPr>
      <w:r>
        <w:t xml:space="preserve">Teaching Effectiveness</w:t>
      </w:r>
      <w:r>
        <w:t xml:space="preserve"> </w:t>
      </w:r>
      <w:r>
        <w:t xml:space="preserve">4.5 / 5.0</w:t>
      </w:r>
    </w:p>
    <w:p>
      <w:pPr>
        <w:pStyle w:val="BodyText"/>
      </w:pPr>
      <w:r>
        <w:t xml:space="preserve">Research Output</w:t>
      </w:r>
      <w:r>
        <w:t xml:space="preserve"> </w:t>
      </w:r>
      <w:r>
        <w:t xml:space="preserve">4.2 / 5.0</w:t>
      </w:r>
    </w:p>
    <w:p>
      <w:pPr>
        <w:pStyle w:val="BodyText"/>
      </w:pPr>
      <w:r>
        <w:t xml:space="preserve">Professional Service</w:t>
      </w:r>
      <w:r>
        <w:t xml:space="preserve"> </w:t>
      </w:r>
      <w:r>
        <w:t xml:space="preserve">4.8 / 5.0</w:t>
      </w:r>
    </w:p>
    <w:p>
      <w:pPr>
        <w:pStyle w:val="BodyText"/>
      </w:pPr>
      <w:r>
        <w:t xml:space="preserve">Overall Performance</w:t>
      </w:r>
      <w:r>
        <w:t xml:space="preserve"> </w:t>
      </w:r>
      <w:r>
        <w:t xml:space="preserve">4.5 / 5.0</w:t>
      </w:r>
    </w:p>
    <w:bookmarkStart w:id="27" w:name="final-recommendations"/>
    <w:p>
      <w:pPr>
        <w:pStyle w:val="Heading3"/>
      </w:pPr>
      <w:r>
        <w:t xml:space="preserve">Final Recommendations:</w:t>
      </w:r>
    </w:p>
    <w:p>
      <w:pPr>
        <w:pStyle w:val="FirstParagraph"/>
      </w:pPr>
      <w:r>
        <w:t xml:space="preserve">Based on the comprehensive analysis presented in this</w:t>
      </w:r>
      <w:r>
        <w:t xml:space="preserve"> </w:t>
      </w:r>
      <w:r>
        <w:rPr>
          <w:bCs/>
          <w:b/>
        </w:rPr>
        <w:t xml:space="preserve">Peer Review Report</w:t>
      </w:r>
      <w:r>
        <w:t xml:space="preserve">, the committee recommends the following actions for the</w:t>
      </w:r>
      <w:r>
        <w:t xml:space="preserve"> </w:t>
      </w:r>
      <w:r>
        <w:rPr>
          <w:bCs/>
          <w:b/>
        </w:rPr>
        <w:t xml:space="preserve">Professor</w:t>
      </w:r>
      <w:r>
        <w:t xml:space="preserve">:</w:t>
      </w:r>
    </w:p>
    <w:p>
      <w:pPr>
        <w:numPr>
          <w:ilvl w:val="0"/>
          <w:numId w:val="1003"/>
        </w:numPr>
        <w:pStyle w:val="Compact"/>
      </w:pPr>
      <w:r>
        <w:rPr>
          <w:bCs/>
          <w:b/>
        </w:rPr>
        <w:t xml:space="preserve">Continue Excellence:</w:t>
      </w:r>
      <w:r>
        <w:t xml:space="preserve"> </w:t>
      </w:r>
      <w:r>
        <w:t xml:space="preserve">Maintain the high standards of teaching and mentorship that have been established.</w:t>
      </w:r>
    </w:p>
    <w:p>
      <w:pPr>
        <w:numPr>
          <w:ilvl w:val="0"/>
          <w:numId w:val="1003"/>
        </w:numPr>
        <w:pStyle w:val="Compact"/>
      </w:pPr>
      <w:r>
        <w:rPr>
          <w:bCs/>
          <w:b/>
        </w:rPr>
        <w:t xml:space="preserve">Enhance Digital Literacy:</w:t>
      </w:r>
      <w:r>
        <w:t xml:space="preserve"> </w:t>
      </w:r>
      <w:r>
        <w:t xml:space="preserve">Participate in professional development workshops focused on modern educational technologies to better serve students in</w:t>
      </w:r>
      <w:r>
        <w:t xml:space="preserve"> </w:t>
      </w:r>
      <w:r>
        <w:rPr>
          <w:bCs/>
          <w:b/>
        </w:rPr>
        <w:t xml:space="preserve">Indonesia Jakarta</w:t>
      </w:r>
      <w:r>
        <w:t xml:space="preserve">.</w:t>
      </w:r>
    </w:p>
    <w:p>
      <w:pPr>
        <w:numPr>
          <w:ilvl w:val="0"/>
          <w:numId w:val="1003"/>
        </w:numPr>
        <w:pStyle w:val="Compact"/>
      </w:pPr>
      <w:r>
        <w:rPr>
          <w:bCs/>
          <w:b/>
        </w:rPr>
        <w:t xml:space="preserve">Expand Industry Partnerships:</w:t>
      </w:r>
      <w:r>
        <w:t xml:space="preserve"> </w:t>
      </w:r>
      <w:r>
        <w:t xml:space="preserve">Initiate collaborative research projects with key industries in</w:t>
      </w:r>
      <w:r>
        <w:t xml:space="preserve"> </w:t>
      </w:r>
      <w:r>
        <w:rPr>
          <w:bCs/>
          <w:b/>
        </w:rPr>
        <w:t xml:space="preserve">Indonesia Jakarta</w:t>
      </w:r>
      <w:r>
        <w:t xml:space="preserve"> </w:t>
      </w:r>
      <w:r>
        <w:t xml:space="preserve">to bridge the gap between academia and practice.</w:t>
      </w:r>
    </w:p>
    <w:p>
      <w:pPr>
        <w:numPr>
          <w:ilvl w:val="0"/>
          <w:numId w:val="1003"/>
        </w:numPr>
        <w:pStyle w:val="Compact"/>
      </w:pPr>
      <w:r>
        <w:rPr>
          <w:bCs/>
          <w:b/>
        </w:rPr>
        <w:t xml:space="preserve">Grant Acquisition:</w:t>
      </w:r>
      <w:r>
        <w:t xml:space="preserve"> </w:t>
      </w:r>
      <w:r>
        <w:t xml:space="preserve">Focus efforts on securing external research grants to support the department's growth and innovation.</w:t>
      </w:r>
    </w:p>
    <w:p>
      <w:pPr>
        <w:pStyle w:val="FirstParagraph"/>
      </w:pPr>
      <w:r>
        <w:t xml:space="preserve">In conclusion, the</w:t>
      </w:r>
      <w:r>
        <w:t xml:space="preserve"> </w:t>
      </w:r>
      <w:r>
        <w:rPr>
          <w:bCs/>
          <w:b/>
        </w:rPr>
        <w:t xml:space="preserve">Professor</w:t>
      </w:r>
      <w:r>
        <w:t xml:space="preserve"> </w:t>
      </w:r>
      <w:r>
        <w:t xml:space="preserve">is a valuable asset to the university. The insights provided in this</w:t>
      </w:r>
      <w:r>
        <w:t xml:space="preserve"> </w:t>
      </w:r>
      <w:r>
        <w:rPr>
          <w:bCs/>
          <w:b/>
        </w:rPr>
        <w:t xml:space="preserve">Peer Review Report</w:t>
      </w:r>
      <w:r>
        <w:t xml:space="preserve"> </w:t>
      </w:r>
      <w:r>
        <w:t xml:space="preserve">are intended to support continued professional growth and ensure that the</w:t>
      </w:r>
      <w:r>
        <w:t xml:space="preserve"> </w:t>
      </w:r>
      <w:r>
        <w:rPr>
          <w:bCs/>
          <w:b/>
        </w:rPr>
        <w:t xml:space="preserve">Professor</w:t>
      </w:r>
      <w:r>
        <w:t xml:space="preserve"> </w:t>
      </w:r>
      <w:r>
        <w:t xml:space="preserve">remains at the forefront of academic excellence in</w:t>
      </w:r>
      <w:r>
        <w:t xml:space="preserve"> </w:t>
      </w:r>
      <w:r>
        <w:rPr>
          <w:bCs/>
          <w:b/>
        </w:rPr>
        <w:t xml:space="preserve">Indonesia Jakarta</w:t>
      </w:r>
      <w:r>
        <w:t xml:space="preserve">.</w:t>
      </w:r>
    </w:p>
    <w:p>
      <w:pPr>
        <w:pStyle w:val="BodyText"/>
      </w:pPr>
      <w:r>
        <w:rPr>
          <w:bCs/>
          <w:b/>
        </w:rPr>
        <w:t xml:space="preserve">Dr. [Reviewer Name]</w:t>
      </w:r>
      <w:r>
        <w:br/>
      </w:r>
      <w:r>
        <w:t xml:space="preserve">Chair, Academic Review Committee</w:t>
      </w:r>
      <w:r>
        <w:br/>
      </w:r>
      <w:r>
        <w:t xml:space="preserve">University of Indonesia Jakarta</w:t>
      </w:r>
    </w:p>
    <w:p>
      <w:pPr>
        <w:pStyle w:val="BodyText"/>
      </w:pPr>
      <w:r>
        <w:rPr>
          <w:bCs/>
          <w:b/>
        </w:rPr>
        <w:t xml:space="preserve">Prof. [Dean Name]</w:t>
      </w:r>
      <w:r>
        <w:br/>
      </w:r>
      <w:r>
        <w:t xml:space="preserve">Dean, Faculty of Engineering</w:t>
      </w:r>
      <w:r>
        <w:br/>
      </w:r>
      <w:r>
        <w:t xml:space="preserve">University of Indonesia Jakarta</w:t>
      </w:r>
    </w:p>
    <w:p>
      <w:pPr>
        <w:pStyle w:val="BodyText"/>
      </w:pPr>
      <w:r>
        <w:t xml:space="preserve">© 2023 Academic Review Board. All rights reserved. This document is confidential and intended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Indonesia Jakarta</dc:title>
  <dc:creator/>
  <dc:language>en</dc:language>
  <cp:keywords/>
  <dcterms:created xsi:type="dcterms:W3CDTF">2026-10-10T09:34:37Z</dcterms:created>
  <dcterms:modified xsi:type="dcterms:W3CDTF">2026-10-10T09:34:37Z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