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p>
      <w:pPr>
        <w:pStyle w:val="FirstParagraph"/>
      </w:pPr>
      <w:r>
        <w:t xml:space="preserve">Document Type:</w:t>
      </w:r>
      <w:r>
        <w:t xml:space="preserve"> </w:t>
      </w:r>
      <w:r>
        <w:t xml:space="preserve">Formal Peer Review Report</w:t>
      </w:r>
    </w:p>
    <w:p>
      <w:pPr>
        <w:pStyle w:val="BodyText"/>
      </w:pPr>
      <w:r>
        <w:t xml:space="preserve">Date:</w:t>
      </w:r>
      <w:r>
        <w:t xml:space="preserve"> </w:t>
      </w:r>
      <w:r>
        <w:t xml:space="preserve">October 24, 2023</w:t>
      </w:r>
    </w:p>
    <w:p>
      <w:pPr>
        <w:pStyle w:val="BodyText"/>
      </w:pPr>
      <w:r>
        <w:t xml:space="preserve">Location:</w:t>
      </w:r>
      <w:r>
        <w:t xml:space="preserve"> </w:t>
      </w:r>
      <w:r>
        <w:t xml:space="preserve">Israel, Tel Aviv</w:t>
      </w:r>
    </w:p>
    <w:p>
      <w:pPr>
        <w:pStyle w:val="BodyText"/>
      </w:pPr>
      <w:r>
        <w:t xml:space="preserve">Confidentiality:</w:t>
      </w:r>
      <w:r>
        <w:t xml:space="preserve"> </w:t>
      </w:r>
      <w:r>
        <w:t xml:space="preserve">Internal Use Only</w:t>
      </w:r>
    </w:p>
    <w:bookmarkStart w:id="20" w:name="Xab54bd3a590ff219932471d88d67585fc562fd6"/>
    <w:p>
      <w:pPr>
        <w:pStyle w:val="Heading1"/>
      </w:pPr>
      <w:r>
        <w:t xml:space="preserve">Peer Review Report: Academic Tenure Evaluation</w:t>
      </w:r>
    </w:p>
    <w:p>
      <w:pPr>
        <w:pStyle w:val="FirstParagraph"/>
      </w:pPr>
      <w:r>
        <w:rPr>
          <w:bCs/>
          <w:b/>
        </w:rPr>
        <w:t xml:space="preserve">Subject:</w:t>
      </w:r>
      <w:r>
        <w:t xml:space="preserve"> </w:t>
      </w:r>
      <w:r>
        <w:t xml:space="preserve">Evaluation of Professor [Name Redacted]</w:t>
      </w:r>
    </w:p>
    <w:p>
      <w:pPr>
        <w:pStyle w:val="BodyText"/>
      </w:pPr>
      <w:r>
        <w:rPr>
          <w:bCs/>
          <w:b/>
        </w:rPr>
        <w:t xml:space="preserve">Institution:</w:t>
      </w:r>
      <w:r>
        <w:t xml:space="preserve"> </w:t>
      </w:r>
      <w:r>
        <w:t xml:space="preserve">Tel Aviv University / Academic Institution in Tel Aviv, Israel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academic standing, pedagogical effectiveness, and research contributions of the Professor under review. Conducted within the rigorous academic framework of Israel, specifically within the vibrant intellectual ecosystem of Tel Aviv, this assessment aims to provide an objective analysis of the Professor's suitability for continued tenure and leadership roles. The review panel has examined the Professor's performance over the last five years, considering the high standards expected of faculty members in Israeli higher education.</w:t>
      </w:r>
    </w:p>
    <w:p>
      <w:pPr>
        <w:pStyle w:val="BodyText"/>
      </w:pPr>
      <w:r>
        <w:t xml:space="preserve">The consensus of the review committee is overwhelmingly positive. The Professor demonstrates a profound commitment to academic excellence, aligning perfectly with the innovative spirit characteristic of Tel Aviv's academic institutions. The following sections detail the specific criteria evaluated, including research output, teaching methodology, and community engagement.</w:t>
      </w:r>
    </w:p>
    <w:bookmarkEnd w:id="21"/>
    <w:bookmarkStart w:id="22" w:name="research-and-scholarly-contributions"/>
    <w:p>
      <w:pPr>
        <w:pStyle w:val="Heading2"/>
      </w:pPr>
      <w:r>
        <w:t xml:space="preserve">2. Research and Scholarly Contributions</w:t>
      </w:r>
    </w:p>
    <w:p>
      <w:pPr>
        <w:pStyle w:val="FirstParagraph"/>
      </w:pPr>
      <w:r>
        <w:t xml:space="preserve">The primary metric for evaluating a Professor in Israel is the quality and impact of their research. In this regard, the Professor has exhibited exceptional productivity. The review panel notes a consistent publication record in high-impact, peer-reviewed international journals. The Professor's work is not only theoretically sound but also practically applicable, a trait highly valued in the Tel Aviv academic community, which often bridges the gap between theoretical research and the region's thriving technology and innovation sectors.</w:t>
      </w:r>
    </w:p>
    <w:p>
      <w:pPr>
        <w:pStyle w:val="BodyText"/>
      </w:pPr>
      <w:r>
        <w:t xml:space="preserve">Specifically, the Professor's recent work on [Insert Field of Study] has garnered significant attention. The ability to secure competitive research grants from both local Israeli funding bodies and international organizations highlights the Professor's reputation as a thought leader. Furthermore, the Professor actively fosters a research environment that encourages graduate students to publish their own work, thereby contributing to the broader academic discourse in Israel.</w:t>
      </w:r>
    </w:p>
    <w:bookmarkEnd w:id="22"/>
    <w:bookmarkStart w:id="23" w:name="teaching-and-pedagogical-excellence"/>
    <w:p>
      <w:pPr>
        <w:pStyle w:val="Heading2"/>
      </w:pPr>
      <w:r>
        <w:t xml:space="preserve">3. Teaching and Pedagogical Excellence</w:t>
      </w:r>
    </w:p>
    <w:p>
      <w:pPr>
        <w:pStyle w:val="FirstParagraph"/>
      </w:pPr>
      <w:r>
        <w:t xml:space="preserve">Teaching is a cornerstone of the Professor's role. Student evaluations collected over the review period indicate high satisfaction levels. The Professor is praised for creating an inclusive and stimulating classroom environment. In the context of Tel Aviv, where student bodies are increasingly diverse, the Professor's ability to engage students from various cultural and linguistic backgrounds is particularly noteworthy.</w:t>
      </w:r>
    </w:p>
    <w:p>
      <w:pPr>
        <w:pStyle w:val="BodyText"/>
      </w:pPr>
      <w:r>
        <w:t xml:space="preserve">The curriculum developed by the Professor is up-to-date and reflects current trends in the field. The Professor employs modern pedagogical techniques, including interactive seminars and project-based learning, which prepare students for the competitive job market in Israel and abroad. Moreover, the Professor is highly regarded for their mentorship of doctoral candidates, providing the rigorous guidance necessary to produce the next generation of Israeli scholars.</w:t>
      </w:r>
    </w:p>
    <w:bookmarkEnd w:id="23"/>
    <w:bookmarkStart w:id="24" w:name="service-and-community-engagement"/>
    <w:p>
      <w:pPr>
        <w:pStyle w:val="Heading2"/>
      </w:pPr>
      <w:r>
        <w:t xml:space="preserve">4. Service and Community Engagement</w:t>
      </w:r>
    </w:p>
    <w:p>
      <w:pPr>
        <w:pStyle w:val="FirstParagraph"/>
      </w:pPr>
      <w:r>
        <w:t xml:space="preserve">Beyond research and teaching, the Professor has made significant contributions to the service of the institution and the wider community in Tel Aviv. The Professor has actively participated in departmental committees, contributing to strategic planning and policy development. Their leadership in organizing academic conferences has helped position the institution as a hub for scholarly exchange in the region.</w:t>
      </w:r>
    </w:p>
    <w:p>
      <w:pPr>
        <w:pStyle w:val="BodyText"/>
      </w:pPr>
      <w:r>
        <w:t xml:space="preserve">Additionally, the Professor engages in public outreach, translating complex academic concepts for the general public. This engagement strengthens the bond between the university and the citizens of Tel Aviv, fostering a culture of lifelong learning and intellectual curiosity. The Professor's involvement in interdisciplinary collaborations further enhances the institution's reputation for innovation.</w:t>
      </w:r>
    </w:p>
    <w:bookmarkEnd w:id="24"/>
    <w:bookmarkStart w:id="25" w:name="areas-for-development"/>
    <w:p>
      <w:pPr>
        <w:pStyle w:val="Heading2"/>
      </w:pPr>
      <w:r>
        <w:t xml:space="preserve">5. Areas for Development</w:t>
      </w:r>
    </w:p>
    <w:p>
      <w:pPr>
        <w:pStyle w:val="FirstParagraph"/>
      </w:pPr>
      <w:r>
        <w:t xml:space="preserve">While the Professor's performance is exemplary, the Peer Review Report identifies a few areas for potential growth. To further enhance their impact, the Professor is encouraged to expand international collaborations beyond their current network. Additionally, increasing the integration of digital tools in teaching could further modernize the learning experience. These suggestions are offered constructively to support the Professor's continued professional development.</w:t>
      </w:r>
    </w:p>
    <w:bookmarkEnd w:id="25"/>
    <w:bookmarkStart w:id="26" w:name="conclusion-and-recommendation"/>
    <w:p>
      <w:pPr>
        <w:pStyle w:val="Heading2"/>
      </w:pPr>
      <w:r>
        <w:t xml:space="preserve">6. Conclusion and Recommendation</w:t>
      </w:r>
    </w:p>
    <w:p>
      <w:pPr>
        <w:pStyle w:val="FirstParagraph"/>
      </w:pPr>
      <w:r>
        <w:rPr>
          <w:bCs/>
          <w:b/>
        </w:rPr>
        <w:t xml:space="preserve">Overall Rating:</w:t>
      </w:r>
      <w:r>
        <w:t xml:space="preserve"> </w:t>
      </w:r>
      <w:r>
        <w:t xml:space="preserve">Outstanding</w:t>
      </w:r>
    </w:p>
    <w:p>
      <w:pPr>
        <w:pStyle w:val="BodyText"/>
      </w:pPr>
      <w:r>
        <w:t xml:space="preserve">Based on the comprehensive evaluation of research, teaching, and service, the Peer Review Committee unanimously recommends the renewal of the Professor's tenure. The Professor is an asset to the academic community in Israel and Tel Aviv, embodying the values of excellence, integrity, and innovation. Their continued presence at the institution will undoubtedly contribute to its ongoing success and prestige.</w:t>
      </w:r>
    </w:p>
    <w:bookmarkEnd w:id="26"/>
    <w:p>
      <w:pPr>
        <w:pStyle w:val="BodyText"/>
      </w:pPr>
      <w:r>
        <w:t xml:space="preserve">Dr. [Reviewer Name]</w:t>
      </w:r>
      <w:r>
        <w:br/>
      </w:r>
      <w:r>
        <w:t xml:space="preserve">Chair of the Review Committee</w:t>
      </w:r>
    </w:p>
    <w:p>
      <w:pPr>
        <w:pStyle w:val="BodyText"/>
      </w:pPr>
      <w:r>
        <w:t xml:space="preserve">Prof. [Reviewer Name]</w:t>
      </w:r>
      <w:r>
        <w:br/>
      </w:r>
      <w:r>
        <w:t xml:space="preserve">Department Head</w:t>
      </w:r>
    </w:p>
    <w:p>
      <w:pPr>
        <w:pStyle w:val="BodyText"/>
      </w:pPr>
      <w:r>
        <w:t xml:space="preserve">This document is a formal Peer Review Report generated for academic evaluation purposes in Tel Aviv, Israel. All information contained herein is confidential and intended solely for the use of the designated academic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2026-10-10T08:42:27Z</dcterms:created>
  <dcterms:modified xsi:type="dcterms:W3CDTF">2026-10-10T08:42:27Z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